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66" w:rsidRDefault="009B2F66" w:rsidP="00BA1CB4">
      <w:pPr>
        <w:pStyle w:val="BodyText"/>
        <w:jc w:val="center"/>
        <w:rPr>
          <w:sz w:val="24"/>
          <w:szCs w:val="24"/>
        </w:rPr>
      </w:pPr>
    </w:p>
    <w:p w:rsidR="009B2F66" w:rsidRDefault="009B2F66" w:rsidP="00BA1CB4">
      <w:pPr>
        <w:pStyle w:val="BodyText"/>
        <w:jc w:val="center"/>
        <w:rPr>
          <w:sz w:val="24"/>
          <w:szCs w:val="24"/>
        </w:rPr>
      </w:pPr>
    </w:p>
    <w:p w:rsidR="00CD0BAD" w:rsidRPr="00B864D2" w:rsidRDefault="00BA1CB4" w:rsidP="00BA1CB4">
      <w:pPr>
        <w:pStyle w:val="BodyText"/>
        <w:jc w:val="center"/>
        <w:rPr>
          <w:color w:val="000000" w:themeColor="text1"/>
          <w:sz w:val="24"/>
          <w:szCs w:val="24"/>
          <w:u w:val="single"/>
        </w:rPr>
      </w:pPr>
      <w:r w:rsidRPr="00B864D2">
        <w:rPr>
          <w:color w:val="000000" w:themeColor="text1"/>
          <w:sz w:val="24"/>
          <w:szCs w:val="24"/>
          <w:u w:val="single"/>
        </w:rPr>
        <w:t>Early Childhood and Elementary Education</w:t>
      </w:r>
    </w:p>
    <w:p w:rsidR="00CD0BAD" w:rsidRPr="00B864D2" w:rsidRDefault="00CD0BAD">
      <w:pPr>
        <w:pStyle w:val="BodyText"/>
        <w:spacing w:before="3"/>
        <w:rPr>
          <w:color w:val="000000" w:themeColor="text1"/>
          <w:sz w:val="24"/>
          <w:szCs w:val="24"/>
          <w:u w:val="single"/>
        </w:rPr>
      </w:pPr>
    </w:p>
    <w:p w:rsidR="00CD0BAD" w:rsidRPr="009B2F66" w:rsidRDefault="00F65516">
      <w:pPr>
        <w:spacing w:line="477" w:lineRule="auto"/>
        <w:ind w:left="3852" w:right="163" w:hanging="3575"/>
        <w:rPr>
          <w:sz w:val="24"/>
          <w:szCs w:val="24"/>
        </w:rPr>
      </w:pPr>
      <w:r w:rsidRPr="00B864D2">
        <w:rPr>
          <w:color w:val="000000" w:themeColor="text1"/>
          <w:w w:val="105"/>
          <w:sz w:val="24"/>
          <w:szCs w:val="24"/>
          <w:u w:val="single"/>
        </w:rPr>
        <w:t xml:space="preserve">Tenure-track Assistant Professor- Elementary Mathematics Education (Grades PreK-5) </w:t>
      </w:r>
      <w:r>
        <w:rPr>
          <w:color w:val="261C28"/>
          <w:w w:val="105"/>
          <w:sz w:val="24"/>
          <w:szCs w:val="24"/>
        </w:rPr>
        <w:t>L</w:t>
      </w:r>
      <w:r w:rsidRPr="00BA1CB4">
        <w:rPr>
          <w:color w:val="261C28"/>
          <w:w w:val="105"/>
          <w:sz w:val="24"/>
          <w:szCs w:val="24"/>
        </w:rPr>
        <w:t xml:space="preserve">og </w:t>
      </w:r>
      <w:r w:rsidR="00BA1CB4" w:rsidRPr="009B2F66">
        <w:rPr>
          <w:color w:val="261C28"/>
          <w:w w:val="105"/>
          <w:sz w:val="24"/>
          <w:szCs w:val="24"/>
        </w:rPr>
        <w:t>#22-005</w:t>
      </w:r>
    </w:p>
    <w:p w:rsidR="00CD0BAD" w:rsidRPr="00BA1CB4" w:rsidRDefault="00F65516" w:rsidP="00BA1CB4">
      <w:pPr>
        <w:pStyle w:val="BodyText"/>
        <w:spacing w:before="30" w:line="264" w:lineRule="auto"/>
        <w:ind w:left="136" w:right="163" w:firstLine="2"/>
        <w:rPr>
          <w:sz w:val="24"/>
          <w:szCs w:val="24"/>
        </w:rPr>
      </w:pPr>
      <w:r w:rsidRPr="00BA1CB4">
        <w:rPr>
          <w:color w:val="261C28"/>
          <w:w w:val="105"/>
          <w:sz w:val="24"/>
          <w:szCs w:val="24"/>
        </w:rPr>
        <w:t xml:space="preserve">The Department of Early Childhood and Elementary Education in the College of Education and Human Development at Georgia State </w:t>
      </w:r>
      <w:r w:rsidR="00BA1CB4" w:rsidRPr="00BA1CB4">
        <w:rPr>
          <w:color w:val="261C28"/>
          <w:w w:val="105"/>
          <w:sz w:val="24"/>
          <w:szCs w:val="24"/>
        </w:rPr>
        <w:t>University</w:t>
      </w:r>
      <w:r w:rsidRPr="00BA1CB4">
        <w:rPr>
          <w:color w:val="494959"/>
          <w:w w:val="105"/>
          <w:sz w:val="24"/>
          <w:szCs w:val="24"/>
        </w:rPr>
        <w:t xml:space="preserve"> </w:t>
      </w:r>
      <w:r w:rsidRPr="00BA1CB4">
        <w:rPr>
          <w:color w:val="261C28"/>
          <w:w w:val="105"/>
          <w:sz w:val="24"/>
          <w:szCs w:val="24"/>
        </w:rPr>
        <w:t>is seeking a full-time, tenure-track assistant professor in elementary education (grades PreK-5) with expertise in mathematics education.</w:t>
      </w:r>
      <w:r w:rsidR="00BA1CB4">
        <w:rPr>
          <w:color w:val="261C28"/>
          <w:w w:val="105"/>
          <w:sz w:val="24"/>
          <w:szCs w:val="24"/>
        </w:rPr>
        <w:t xml:space="preserve"> </w:t>
      </w:r>
      <w:r w:rsidRPr="00BA1CB4">
        <w:rPr>
          <w:color w:val="261C28"/>
          <w:w w:val="105"/>
          <w:sz w:val="24"/>
          <w:szCs w:val="24"/>
        </w:rPr>
        <w:t>Georgia State University is a Research I institution with considerable emphasis on recruiting productive scholars</w:t>
      </w:r>
      <w:r w:rsidRPr="00BA1CB4">
        <w:rPr>
          <w:color w:val="494959"/>
          <w:w w:val="105"/>
          <w:sz w:val="24"/>
          <w:szCs w:val="24"/>
        </w:rPr>
        <w:t>.</w:t>
      </w:r>
    </w:p>
    <w:p w:rsidR="00CD0BAD" w:rsidRPr="00BA1CB4" w:rsidRDefault="00CD0BAD">
      <w:pPr>
        <w:pStyle w:val="BodyText"/>
        <w:spacing w:before="9"/>
        <w:rPr>
          <w:sz w:val="24"/>
          <w:szCs w:val="24"/>
        </w:rPr>
      </w:pPr>
    </w:p>
    <w:p w:rsidR="00CD0BAD" w:rsidRPr="00BA1CB4" w:rsidRDefault="00F65516">
      <w:pPr>
        <w:pStyle w:val="BodyText"/>
        <w:spacing w:line="266" w:lineRule="auto"/>
        <w:ind w:left="128" w:right="163" w:firstLine="17"/>
        <w:rPr>
          <w:sz w:val="24"/>
          <w:szCs w:val="24"/>
        </w:rPr>
      </w:pPr>
      <w:r w:rsidRPr="00BA1CB4">
        <w:rPr>
          <w:b/>
          <w:color w:val="261C28"/>
          <w:w w:val="105"/>
          <w:sz w:val="24"/>
          <w:szCs w:val="24"/>
        </w:rPr>
        <w:t xml:space="preserve">Responsibilities: </w:t>
      </w:r>
      <w:r w:rsidRPr="00BA1CB4">
        <w:rPr>
          <w:color w:val="261C28"/>
          <w:w w:val="105"/>
          <w:sz w:val="24"/>
          <w:szCs w:val="24"/>
        </w:rPr>
        <w:t>The faculty member is expected to maintain a balanced portfolio of research, scholarship, teaching, and service efforts. Primary scho</w:t>
      </w:r>
      <w:r w:rsidR="00BA1CB4">
        <w:rPr>
          <w:color w:val="261C28"/>
          <w:w w:val="105"/>
          <w:sz w:val="24"/>
          <w:szCs w:val="24"/>
        </w:rPr>
        <w:t xml:space="preserve">larly responsibilities include having </w:t>
      </w:r>
      <w:r w:rsidRPr="00BA1CB4">
        <w:rPr>
          <w:color w:val="261C28"/>
          <w:w w:val="105"/>
          <w:sz w:val="24"/>
          <w:szCs w:val="24"/>
        </w:rPr>
        <w:t>an active and productive research agenda, including publications of research and scholarly work, participation in professional organizations, and presentations at conferences. Teaching responsibilities include teaching undergraduate and graduate courses related to the mathematics education of elementary students. Some</w:t>
      </w:r>
      <w:r w:rsidR="00BA1CB4">
        <w:rPr>
          <w:color w:val="261C28"/>
          <w:w w:val="105"/>
          <w:sz w:val="24"/>
          <w:szCs w:val="24"/>
        </w:rPr>
        <w:t xml:space="preserve"> teaching could </w:t>
      </w:r>
      <w:r w:rsidRPr="00BA1CB4">
        <w:rPr>
          <w:color w:val="261C28"/>
          <w:w w:val="105"/>
          <w:sz w:val="24"/>
          <w:szCs w:val="24"/>
        </w:rPr>
        <w:t>be</w:t>
      </w:r>
      <w:r w:rsidR="00BA1CB4">
        <w:rPr>
          <w:color w:val="261C28"/>
          <w:w w:val="105"/>
          <w:sz w:val="24"/>
          <w:szCs w:val="24"/>
        </w:rPr>
        <w:t xml:space="preserve"> conducted at local partner </w:t>
      </w:r>
      <w:r w:rsidRPr="00BA1CB4">
        <w:rPr>
          <w:color w:val="261C28"/>
          <w:w w:val="105"/>
          <w:sz w:val="24"/>
          <w:szCs w:val="24"/>
        </w:rPr>
        <w:t>school sites. Additional responsibilities include: mentoring graduate</w:t>
      </w:r>
      <w:r w:rsidR="00BA1CB4">
        <w:rPr>
          <w:color w:val="261C28"/>
          <w:w w:val="105"/>
          <w:sz w:val="24"/>
          <w:szCs w:val="24"/>
        </w:rPr>
        <w:t xml:space="preserve"> students, </w:t>
      </w:r>
      <w:r w:rsidR="00982FD5">
        <w:rPr>
          <w:color w:val="261C28"/>
          <w:w w:val="105"/>
          <w:sz w:val="24"/>
          <w:szCs w:val="24"/>
        </w:rPr>
        <w:t xml:space="preserve">supervising </w:t>
      </w:r>
      <w:r w:rsidRPr="00BA1CB4">
        <w:rPr>
          <w:color w:val="261C28"/>
          <w:w w:val="105"/>
          <w:sz w:val="24"/>
          <w:szCs w:val="24"/>
        </w:rPr>
        <w:t>field experi</w:t>
      </w:r>
      <w:r w:rsidR="00BA1CB4">
        <w:rPr>
          <w:color w:val="261C28"/>
          <w:w w:val="105"/>
          <w:sz w:val="24"/>
          <w:szCs w:val="24"/>
        </w:rPr>
        <w:t xml:space="preserve">ences of students, and serving on departmental, college, and </w:t>
      </w:r>
      <w:r w:rsidRPr="00BA1CB4">
        <w:rPr>
          <w:color w:val="261C28"/>
          <w:w w:val="105"/>
          <w:sz w:val="24"/>
          <w:szCs w:val="24"/>
        </w:rPr>
        <w:t>university committees, as well as service to the professional</w:t>
      </w:r>
      <w:r w:rsidRPr="00BA1CB4">
        <w:rPr>
          <w:color w:val="261C28"/>
          <w:spacing w:val="20"/>
          <w:w w:val="105"/>
          <w:sz w:val="24"/>
          <w:szCs w:val="24"/>
        </w:rPr>
        <w:t xml:space="preserve"> </w:t>
      </w:r>
      <w:r w:rsidRPr="00BA1CB4">
        <w:rPr>
          <w:color w:val="261C28"/>
          <w:w w:val="105"/>
          <w:sz w:val="24"/>
          <w:szCs w:val="24"/>
        </w:rPr>
        <w:t>community.</w:t>
      </w:r>
    </w:p>
    <w:p w:rsidR="00CD0BAD" w:rsidRPr="00BA1CB4" w:rsidRDefault="00CD0BAD">
      <w:pPr>
        <w:pStyle w:val="BodyText"/>
        <w:spacing w:before="2"/>
        <w:rPr>
          <w:sz w:val="24"/>
          <w:szCs w:val="24"/>
        </w:rPr>
      </w:pPr>
    </w:p>
    <w:p w:rsidR="00CD0BAD" w:rsidRPr="00BA1CB4" w:rsidRDefault="00F65516">
      <w:pPr>
        <w:pStyle w:val="BodyText"/>
        <w:spacing w:line="264" w:lineRule="auto"/>
        <w:ind w:left="128" w:right="318" w:firstLine="4"/>
        <w:rPr>
          <w:sz w:val="24"/>
          <w:szCs w:val="24"/>
        </w:rPr>
      </w:pPr>
      <w:r w:rsidRPr="00BA1CB4">
        <w:rPr>
          <w:b/>
          <w:color w:val="261C28"/>
          <w:w w:val="105"/>
          <w:sz w:val="24"/>
          <w:szCs w:val="24"/>
        </w:rPr>
        <w:t xml:space="preserve">Qualifications: </w:t>
      </w:r>
      <w:r w:rsidRPr="00BA1CB4">
        <w:rPr>
          <w:color w:val="261C28"/>
          <w:w w:val="105"/>
          <w:sz w:val="24"/>
          <w:szCs w:val="24"/>
        </w:rPr>
        <w:t>Qualifications include: an earn</w:t>
      </w:r>
      <w:r w:rsidR="00BA1CB4">
        <w:rPr>
          <w:color w:val="261C28"/>
          <w:w w:val="105"/>
          <w:sz w:val="24"/>
          <w:szCs w:val="24"/>
        </w:rPr>
        <w:t>ed doctorate in Early Childhood</w:t>
      </w:r>
      <w:r w:rsidRPr="00BA1CB4">
        <w:rPr>
          <w:color w:val="261C28"/>
          <w:w w:val="105"/>
          <w:sz w:val="24"/>
          <w:szCs w:val="24"/>
        </w:rPr>
        <w:t xml:space="preserve"> and/or Elementary Education or relevant field with a mathematics education focus; expertise in standards-based mathematics instruction; and experience in and commitment to working with diverse students in urban elementary schools. Successful applicants will have 3 years of professional experience with </w:t>
      </w:r>
      <w:r w:rsidR="0080748F">
        <w:rPr>
          <w:color w:val="261C28"/>
          <w:w w:val="105"/>
          <w:sz w:val="24"/>
          <w:szCs w:val="24"/>
        </w:rPr>
        <w:t>K-</w:t>
      </w:r>
      <w:r w:rsidR="004E6609">
        <w:rPr>
          <w:color w:val="261C28"/>
          <w:w w:val="105"/>
          <w:sz w:val="24"/>
          <w:szCs w:val="24"/>
        </w:rPr>
        <w:t>12</w:t>
      </w:r>
      <w:r w:rsidRPr="00BA1CB4">
        <w:rPr>
          <w:color w:val="261C28"/>
          <w:w w:val="105"/>
          <w:sz w:val="24"/>
          <w:szCs w:val="24"/>
        </w:rPr>
        <w:t xml:space="preserve"> students. Demonstrated research through publications and presentations is a plus, along with experiences teaching mathematics education courses in a university setting. Preference will be given to candidates with expertise related to mathematics education in dual language immersion elementary school</w:t>
      </w:r>
      <w:r w:rsidRPr="00BA1CB4">
        <w:rPr>
          <w:color w:val="261C28"/>
          <w:spacing w:val="-12"/>
          <w:w w:val="105"/>
          <w:sz w:val="24"/>
          <w:szCs w:val="24"/>
        </w:rPr>
        <w:t xml:space="preserve"> </w:t>
      </w:r>
      <w:r w:rsidRPr="00BA1CB4">
        <w:rPr>
          <w:color w:val="261C28"/>
          <w:w w:val="105"/>
          <w:sz w:val="24"/>
          <w:szCs w:val="24"/>
        </w:rPr>
        <w:t>settings.</w:t>
      </w:r>
    </w:p>
    <w:p w:rsidR="00CD0BAD" w:rsidRPr="00BA1CB4" w:rsidRDefault="00CD0BAD">
      <w:pPr>
        <w:pStyle w:val="BodyText"/>
        <w:rPr>
          <w:sz w:val="24"/>
          <w:szCs w:val="24"/>
        </w:rPr>
      </w:pPr>
    </w:p>
    <w:p w:rsidR="00CD0BAD" w:rsidRDefault="00F65516">
      <w:pPr>
        <w:pStyle w:val="BodyText"/>
        <w:spacing w:line="264" w:lineRule="auto"/>
        <w:ind w:left="130" w:right="163" w:firstLine="8"/>
        <w:rPr>
          <w:color w:val="261C28"/>
          <w:w w:val="105"/>
          <w:sz w:val="24"/>
          <w:szCs w:val="24"/>
        </w:rPr>
      </w:pPr>
      <w:r w:rsidRPr="00BA1CB4">
        <w:rPr>
          <w:b/>
          <w:color w:val="261C28"/>
          <w:w w:val="105"/>
          <w:sz w:val="24"/>
          <w:szCs w:val="24"/>
        </w:rPr>
        <w:t xml:space="preserve">Applications/Nominations: </w:t>
      </w:r>
      <w:r w:rsidRPr="00BA1CB4">
        <w:rPr>
          <w:color w:val="261C28"/>
          <w:w w:val="105"/>
          <w:sz w:val="24"/>
          <w:szCs w:val="24"/>
        </w:rPr>
        <w:t xml:space="preserve">Interested applicants should submit: a letter of interest describing qualifications for the position, curriculum vitae, </w:t>
      </w:r>
      <w:proofErr w:type="gramStart"/>
      <w:r w:rsidRPr="00BA1CB4">
        <w:rPr>
          <w:color w:val="261C28"/>
          <w:w w:val="105"/>
          <w:sz w:val="24"/>
          <w:szCs w:val="24"/>
        </w:rPr>
        <w:t>an unofficial transcript of highest degree earned, three letters of reference, and a one to two-page</w:t>
      </w:r>
      <w:proofErr w:type="gramEnd"/>
      <w:r w:rsidRPr="00BA1CB4">
        <w:rPr>
          <w:color w:val="261C28"/>
          <w:w w:val="105"/>
          <w:sz w:val="24"/>
          <w:szCs w:val="24"/>
        </w:rPr>
        <w:t xml:space="preserve"> description of</w:t>
      </w:r>
      <w:r w:rsidR="00BA1CB4">
        <w:rPr>
          <w:color w:val="261C28"/>
          <w:w w:val="105"/>
          <w:sz w:val="24"/>
          <w:szCs w:val="24"/>
        </w:rPr>
        <w:t xml:space="preserve"> </w:t>
      </w:r>
      <w:r w:rsidRPr="00BA1CB4">
        <w:rPr>
          <w:color w:val="261C28"/>
          <w:w w:val="105"/>
          <w:sz w:val="24"/>
          <w:szCs w:val="24"/>
        </w:rPr>
        <w:t>research plans accompanied by a sample of</w:t>
      </w:r>
      <w:r w:rsidR="00BA1CB4">
        <w:rPr>
          <w:color w:val="261C28"/>
          <w:w w:val="105"/>
          <w:sz w:val="24"/>
          <w:szCs w:val="24"/>
        </w:rPr>
        <w:t xml:space="preserve"> </w:t>
      </w:r>
      <w:r w:rsidRPr="00BA1CB4">
        <w:rPr>
          <w:color w:val="261C28"/>
          <w:w w:val="105"/>
          <w:sz w:val="24"/>
          <w:szCs w:val="24"/>
        </w:rPr>
        <w:t>recent scholarly writing that is not the dissertation but can be a dissertation chapter.</w:t>
      </w:r>
    </w:p>
    <w:p w:rsidR="00BA1CB4" w:rsidRPr="00BA1CB4" w:rsidRDefault="00BA1CB4">
      <w:pPr>
        <w:pStyle w:val="BodyText"/>
        <w:spacing w:line="264" w:lineRule="auto"/>
        <w:ind w:left="130" w:right="163" w:firstLine="8"/>
        <w:rPr>
          <w:sz w:val="24"/>
          <w:szCs w:val="24"/>
        </w:rPr>
      </w:pPr>
    </w:p>
    <w:p w:rsidR="00CD0BAD" w:rsidRDefault="00F65516">
      <w:pPr>
        <w:pStyle w:val="BodyText"/>
        <w:spacing w:line="259" w:lineRule="auto"/>
        <w:ind w:left="134" w:right="506" w:firstLine="7"/>
        <w:rPr>
          <w:color w:val="261C28"/>
          <w:w w:val="105"/>
          <w:sz w:val="24"/>
          <w:szCs w:val="24"/>
        </w:rPr>
      </w:pPr>
      <w:r w:rsidRPr="00BA1CB4">
        <w:rPr>
          <w:color w:val="261C28"/>
          <w:w w:val="105"/>
          <w:sz w:val="24"/>
          <w:szCs w:val="24"/>
        </w:rPr>
        <w:t xml:space="preserve">Email application materials to Ms. </w:t>
      </w:r>
      <w:proofErr w:type="spellStart"/>
      <w:r w:rsidRPr="00BA1CB4">
        <w:rPr>
          <w:color w:val="261C28"/>
          <w:w w:val="105"/>
          <w:sz w:val="24"/>
          <w:szCs w:val="24"/>
        </w:rPr>
        <w:t>La'Twan</w:t>
      </w:r>
      <w:proofErr w:type="spellEnd"/>
      <w:r w:rsidRPr="00BA1CB4">
        <w:rPr>
          <w:color w:val="261C28"/>
          <w:w w:val="105"/>
          <w:sz w:val="24"/>
          <w:szCs w:val="24"/>
        </w:rPr>
        <w:t xml:space="preserve"> Roddey at </w:t>
      </w:r>
      <w:hyperlink r:id="rId4" w:history="1">
        <w:r w:rsidR="00982FD5" w:rsidRPr="00982FD5">
          <w:rPr>
            <w:rStyle w:val="Hyperlink"/>
            <w:w w:val="105"/>
            <w:sz w:val="24"/>
            <w:szCs w:val="24"/>
            <w:u w:val="none" w:color="261C28"/>
          </w:rPr>
          <w:t>COEECEJOBS@gsu.edu</w:t>
        </w:r>
      </w:hyperlink>
      <w:r w:rsidR="00982FD5" w:rsidRPr="00982FD5">
        <w:rPr>
          <w:color w:val="261C28"/>
          <w:w w:val="105"/>
          <w:sz w:val="24"/>
          <w:szCs w:val="24"/>
          <w:u w:color="261C28"/>
        </w:rPr>
        <w:t>.</w:t>
      </w:r>
      <w:r w:rsidR="00982FD5">
        <w:rPr>
          <w:color w:val="261C28"/>
          <w:w w:val="105"/>
          <w:sz w:val="24"/>
          <w:szCs w:val="24"/>
          <w:u w:color="261C28"/>
        </w:rPr>
        <w:t xml:space="preserve"> </w:t>
      </w:r>
      <w:r w:rsidRPr="00BA1CB4">
        <w:rPr>
          <w:color w:val="261C28"/>
          <w:w w:val="105"/>
          <w:sz w:val="24"/>
          <w:szCs w:val="24"/>
        </w:rPr>
        <w:lastRenderedPageBreak/>
        <w:t xml:space="preserve">Inquiries should be addressed to Dr. Susan Auslander at </w:t>
      </w:r>
      <w:hyperlink r:id="rId5" w:history="1">
        <w:r w:rsidR="00982FD5" w:rsidRPr="004F444F">
          <w:rPr>
            <w:rStyle w:val="Hyperlink"/>
            <w:w w:val="105"/>
            <w:sz w:val="24"/>
            <w:szCs w:val="24"/>
            <w:u w:color="261C28"/>
          </w:rPr>
          <w:t>sauslander@gsu.edu</w:t>
        </w:r>
      </w:hyperlink>
      <w:r w:rsidR="00982FD5">
        <w:rPr>
          <w:color w:val="261C28"/>
          <w:w w:val="105"/>
          <w:sz w:val="24"/>
          <w:szCs w:val="24"/>
          <w:u w:color="261C28"/>
        </w:rPr>
        <w:t xml:space="preserve">. </w:t>
      </w:r>
      <w:r w:rsidRPr="00BA1CB4">
        <w:rPr>
          <w:color w:val="261C28"/>
          <w:w w:val="105"/>
          <w:sz w:val="24"/>
          <w:szCs w:val="24"/>
        </w:rPr>
        <w:t xml:space="preserve">For more information, </w:t>
      </w:r>
      <w:hyperlink r:id="rId6" w:history="1">
        <w:r w:rsidR="00982FD5" w:rsidRPr="004F444F">
          <w:rPr>
            <w:rStyle w:val="Hyperlink"/>
            <w:w w:val="105"/>
            <w:sz w:val="24"/>
            <w:szCs w:val="24"/>
          </w:rPr>
          <w:t>http://education.gsu.edu/</w:t>
        </w:r>
      </w:hyperlink>
      <w:r w:rsidR="00982FD5">
        <w:rPr>
          <w:color w:val="261C28"/>
          <w:w w:val="105"/>
          <w:sz w:val="24"/>
          <w:szCs w:val="24"/>
        </w:rPr>
        <w:t xml:space="preserve"> </w:t>
      </w:r>
    </w:p>
    <w:p w:rsidR="009B2F66" w:rsidRDefault="009B2F66">
      <w:pPr>
        <w:pStyle w:val="BodyText"/>
        <w:spacing w:line="259" w:lineRule="auto"/>
        <w:ind w:left="134" w:right="506" w:firstLine="7"/>
        <w:rPr>
          <w:sz w:val="24"/>
          <w:szCs w:val="24"/>
        </w:rPr>
      </w:pPr>
    </w:p>
    <w:p w:rsidR="00982FD5" w:rsidRPr="00BA1CB4" w:rsidRDefault="00982FD5">
      <w:pPr>
        <w:pStyle w:val="BodyText"/>
        <w:spacing w:line="259" w:lineRule="auto"/>
        <w:ind w:left="134" w:right="506" w:firstLine="7"/>
        <w:rPr>
          <w:sz w:val="24"/>
          <w:szCs w:val="24"/>
        </w:rPr>
      </w:pPr>
      <w:r>
        <w:rPr>
          <w:sz w:val="24"/>
          <w:szCs w:val="24"/>
        </w:rPr>
        <w:t>Review of applications will begin November 1</w:t>
      </w:r>
      <w:r w:rsidR="00FC4621">
        <w:rPr>
          <w:sz w:val="24"/>
          <w:szCs w:val="24"/>
        </w:rPr>
        <w:t>5</w:t>
      </w:r>
      <w:r>
        <w:rPr>
          <w:sz w:val="24"/>
          <w:szCs w:val="24"/>
        </w:rPr>
        <w:t>, 2020, and continue until the position is filled.  The position is available beginning Fall Semester, 2021.</w:t>
      </w:r>
    </w:p>
    <w:p w:rsidR="00CD0BAD" w:rsidRPr="00BA1CB4" w:rsidRDefault="00CD0BAD">
      <w:pPr>
        <w:pStyle w:val="BodyText"/>
        <w:rPr>
          <w:sz w:val="24"/>
          <w:szCs w:val="24"/>
        </w:rPr>
      </w:pPr>
      <w:bookmarkStart w:id="0" w:name="_GoBack"/>
      <w:bookmarkEnd w:id="0"/>
    </w:p>
    <w:p w:rsidR="00CD0BAD" w:rsidRPr="00BA1CB4" w:rsidRDefault="00CD0BAD">
      <w:pPr>
        <w:pStyle w:val="BodyText"/>
        <w:rPr>
          <w:sz w:val="24"/>
          <w:szCs w:val="24"/>
        </w:rPr>
      </w:pPr>
    </w:p>
    <w:p w:rsidR="00CD0BAD" w:rsidRPr="00982FD5" w:rsidRDefault="00F65516">
      <w:pPr>
        <w:spacing w:before="178" w:line="266" w:lineRule="auto"/>
        <w:ind w:left="103" w:right="163" w:firstLine="18"/>
        <w:rPr>
          <w:i/>
          <w:szCs w:val="24"/>
        </w:rPr>
      </w:pPr>
      <w:r w:rsidRPr="00982FD5">
        <w:rPr>
          <w:i/>
          <w:color w:val="261C28"/>
          <w:spacing w:val="-1"/>
          <w:w w:val="109"/>
          <w:szCs w:val="24"/>
        </w:rPr>
        <w:t>Georgi</w:t>
      </w:r>
      <w:r w:rsidRPr="00982FD5">
        <w:rPr>
          <w:i/>
          <w:color w:val="261C28"/>
          <w:w w:val="109"/>
          <w:szCs w:val="24"/>
        </w:rPr>
        <w:t>a</w:t>
      </w:r>
      <w:r w:rsidRPr="00982FD5">
        <w:rPr>
          <w:i/>
          <w:color w:val="261C28"/>
          <w:szCs w:val="24"/>
        </w:rPr>
        <w:t xml:space="preserve"> </w:t>
      </w:r>
      <w:r w:rsidRPr="00982FD5">
        <w:rPr>
          <w:i/>
          <w:color w:val="261C28"/>
          <w:w w:val="107"/>
          <w:szCs w:val="24"/>
        </w:rPr>
        <w:t>State</w:t>
      </w:r>
      <w:r w:rsidRPr="00982FD5">
        <w:rPr>
          <w:i/>
          <w:color w:val="261C28"/>
          <w:szCs w:val="24"/>
        </w:rPr>
        <w:t xml:space="preserve"> </w:t>
      </w:r>
      <w:r w:rsidRPr="00982FD5">
        <w:rPr>
          <w:i/>
          <w:color w:val="261C28"/>
          <w:spacing w:val="-1"/>
          <w:w w:val="109"/>
          <w:szCs w:val="24"/>
        </w:rPr>
        <w:t>Universit</w:t>
      </w:r>
      <w:r w:rsidRPr="00982FD5">
        <w:rPr>
          <w:i/>
          <w:color w:val="261C28"/>
          <w:w w:val="109"/>
          <w:szCs w:val="24"/>
        </w:rPr>
        <w:t>y</w:t>
      </w:r>
      <w:r w:rsidRPr="00982FD5">
        <w:rPr>
          <w:i/>
          <w:color w:val="261C28"/>
          <w:szCs w:val="24"/>
        </w:rPr>
        <w:t xml:space="preserve"> </w:t>
      </w:r>
      <w:r w:rsidRPr="00982FD5">
        <w:rPr>
          <w:i/>
          <w:color w:val="261C28"/>
          <w:spacing w:val="-1"/>
          <w:w w:val="109"/>
          <w:szCs w:val="24"/>
        </w:rPr>
        <w:t>i</w:t>
      </w:r>
      <w:r w:rsidRPr="00982FD5">
        <w:rPr>
          <w:i/>
          <w:color w:val="261C28"/>
          <w:w w:val="109"/>
          <w:szCs w:val="24"/>
        </w:rPr>
        <w:t>s</w:t>
      </w:r>
      <w:r w:rsidR="00982FD5" w:rsidRPr="00982FD5">
        <w:rPr>
          <w:i/>
          <w:color w:val="261C28"/>
          <w:w w:val="110"/>
          <w:szCs w:val="24"/>
        </w:rPr>
        <w:t xml:space="preserve"> an Equal Opportunity Employer and does not discriminate against applicants due to race, ethnicity, gender, veteran status, or on the basis of disability or any other federal, state or local protected class</w:t>
      </w:r>
      <w:r w:rsidRPr="00982FD5">
        <w:rPr>
          <w:i/>
          <w:color w:val="261C28"/>
          <w:szCs w:val="24"/>
        </w:rPr>
        <w:t>.</w:t>
      </w:r>
    </w:p>
    <w:sectPr w:rsidR="00CD0BAD" w:rsidRPr="00982FD5" w:rsidSect="00982FD5">
      <w:type w:val="continuous"/>
      <w:pgSz w:w="12240" w:h="15840"/>
      <w:pgMar w:top="1440" w:right="1440" w:bottom="180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D0BAD"/>
    <w:rsid w:val="000014D0"/>
    <w:rsid w:val="0015148C"/>
    <w:rsid w:val="004E6609"/>
    <w:rsid w:val="0080748F"/>
    <w:rsid w:val="00982FD5"/>
    <w:rsid w:val="009B2F66"/>
    <w:rsid w:val="00A46C30"/>
    <w:rsid w:val="00B864D2"/>
    <w:rsid w:val="00BA1CB4"/>
    <w:rsid w:val="00CD0BAD"/>
    <w:rsid w:val="00F65516"/>
    <w:rsid w:val="00FC4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D161"/>
  <w15:docId w15:val="{669EEE75-56BD-49A5-9DFA-BC10B7AD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1596" w:lineRule="exact"/>
    </w:pPr>
    <w:rPr>
      <w:sz w:val="144"/>
      <w:szCs w:val="14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82F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gsu.edu/" TargetMode="External"/><Relationship Id="rId5" Type="http://schemas.openxmlformats.org/officeDocument/2006/relationships/hyperlink" Target="mailto:sauslander@gsu.edu" TargetMode="External"/><Relationship Id="rId4" Type="http://schemas.openxmlformats.org/officeDocument/2006/relationships/hyperlink" Target="mailto:COEECEJOBS@g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ECEE</cp:lastModifiedBy>
  <cp:revision>11</cp:revision>
  <dcterms:created xsi:type="dcterms:W3CDTF">2020-10-12T23:11:00Z</dcterms:created>
  <dcterms:modified xsi:type="dcterms:W3CDTF">2020-11-03T17:10:00Z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RICOH MP C3504</vt:lpwstr>
  </property>
  <property fmtid="{D5CDD505-2E9C-101B-9397-08002B2CF9AE}" pid="4" name="LastSaved">
    <vt:filetime>2020-10-12T00:00:00Z</vt:filetime>
  </property>
</Properties>
</file>