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E8EC19" w14:textId="77777777" w:rsidR="00B55AA3" w:rsidRDefault="00B55A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6577" wp14:editId="2479591A">
                <wp:simplePos x="0" y="0"/>
                <wp:positionH relativeFrom="column">
                  <wp:posOffset>655320</wp:posOffset>
                </wp:positionH>
                <wp:positionV relativeFrom="paragraph">
                  <wp:posOffset>-186690</wp:posOffset>
                </wp:positionV>
                <wp:extent cx="3760470" cy="675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0E78" w14:textId="77777777" w:rsidR="00B55AA3" w:rsidRPr="00B55AA3" w:rsidRDefault="00B55AA3" w:rsidP="00B55AA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55AA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National Latino Education Institute</w:t>
                            </w:r>
                            <w:r w:rsidRPr="00B55AA3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2011 West Pershing Road</w:t>
                            </w:r>
                            <w:r w:rsidRPr="00B55AA3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Chicago, Illinois 60609</w:t>
                            </w:r>
                            <w:r w:rsidRPr="00B55AA3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www.nlei.org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9865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6pt;margin-top:-14.7pt;width:296.1pt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SWgAIAAA8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" stroked="f">
                <v:textbox style="mso-fit-shape-to-text:t">
                  <w:txbxContent>
                    <w:p w14:paraId="5B170E78" w14:textId="77777777" w:rsidR="00B55AA3" w:rsidRPr="00B55AA3" w:rsidRDefault="00B55AA3" w:rsidP="00B55AA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55AA3">
                        <w:rPr>
                          <w:rFonts w:ascii="Arial" w:hAnsi="Arial" w:cs="Arial"/>
                          <w:b/>
                          <w:lang w:val="en-US"/>
                        </w:rPr>
                        <w:t>National Latino Education Institute</w:t>
                      </w:r>
                      <w:r w:rsidRPr="00B55AA3">
                        <w:rPr>
                          <w:rFonts w:ascii="Arial" w:hAnsi="Arial" w:cs="Arial"/>
                          <w:lang w:val="en-US"/>
                        </w:rPr>
                        <w:br/>
                        <w:t>2011 West Pershing Road</w:t>
                      </w:r>
                      <w:r w:rsidRPr="00B55AA3">
                        <w:rPr>
                          <w:rFonts w:ascii="Arial" w:hAnsi="Arial" w:cs="Arial"/>
                          <w:lang w:val="en-US"/>
                        </w:rPr>
                        <w:br/>
                        <w:t>Chicago, Illinois 60609</w:t>
                      </w:r>
                      <w:r w:rsidRPr="00B55AA3">
                        <w:rPr>
                          <w:rFonts w:ascii="Arial" w:hAnsi="Arial" w:cs="Arial"/>
                          <w:lang w:val="en-US"/>
                        </w:rPr>
                        <w:br/>
                        <w:t>www.nlei.org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AED601" wp14:editId="0B54CF11">
            <wp:simplePos x="0" y="0"/>
            <wp:positionH relativeFrom="column">
              <wp:posOffset>-139065</wp:posOffset>
            </wp:positionH>
            <wp:positionV relativeFrom="paragraph">
              <wp:posOffset>-172085</wp:posOffset>
            </wp:positionV>
            <wp:extent cx="794385" cy="776605"/>
            <wp:effectExtent l="0" t="0" r="5715" b="4445"/>
            <wp:wrapNone/>
            <wp:docPr id="1" name="Picture 1" descr="logo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for-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66ED9" w14:textId="77777777" w:rsidR="00B55AA3" w:rsidRPr="00B55AA3" w:rsidRDefault="00B55AA3" w:rsidP="00B55AA3"/>
    <w:p w14:paraId="41C746A9" w14:textId="77777777" w:rsidR="00B55AA3" w:rsidRDefault="00B55AA3" w:rsidP="00B55AA3"/>
    <w:p w14:paraId="14EE9458" w14:textId="77777777" w:rsidR="00B55AA3" w:rsidRPr="00BE354E" w:rsidRDefault="00B55AA3" w:rsidP="00B55AA3">
      <w:pPr>
        <w:pStyle w:val="Heading1"/>
      </w:pPr>
      <w:bookmarkStart w:id="1" w:name="_Toc91114387"/>
      <w:bookmarkEnd w:id="1"/>
      <w:r w:rsidRPr="00BE354E">
        <w:t>Position Title: Mathematics FACULTY</w:t>
      </w:r>
    </w:p>
    <w:p w14:paraId="1FBDAA5E" w14:textId="77777777" w:rsidR="00B55AA3" w:rsidRPr="00BE354E" w:rsidRDefault="00B55AA3" w:rsidP="00B55AA3">
      <w:pPr>
        <w:pStyle w:val="NoSpacing"/>
        <w:rPr>
          <w:lang w:val="en-US"/>
        </w:rPr>
      </w:pPr>
    </w:p>
    <w:tbl>
      <w:tblPr>
        <w:tblStyle w:val="ListTable1Light-Accent1"/>
        <w:tblW w:w="0" w:type="auto"/>
        <w:tblLook w:val="0480" w:firstRow="0" w:lastRow="0" w:firstColumn="1" w:lastColumn="0" w:noHBand="0" w:noVBand="1"/>
      </w:tblPr>
      <w:tblGrid>
        <w:gridCol w:w="2335"/>
        <w:gridCol w:w="7015"/>
      </w:tblGrid>
      <w:tr w:rsidR="00B55AA3" w:rsidRPr="00277B0B" w14:paraId="7B48C8BB" w14:textId="77777777" w:rsidTr="0072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A3DAD0B" w14:textId="77777777" w:rsidR="00B55AA3" w:rsidRPr="00BE354E" w:rsidRDefault="00B55AA3" w:rsidP="007205E0">
            <w:pPr>
              <w:rPr>
                <w:lang w:val="en-US"/>
              </w:rPr>
            </w:pPr>
            <w:r w:rsidRPr="00BE354E">
              <w:rPr>
                <w:lang w:val="en-US"/>
              </w:rPr>
              <w:t>Job Description</w:t>
            </w:r>
          </w:p>
        </w:tc>
        <w:tc>
          <w:tcPr>
            <w:tcW w:w="7015" w:type="dxa"/>
          </w:tcPr>
          <w:p w14:paraId="3B24511E" w14:textId="77777777" w:rsidR="00B55AA3" w:rsidRPr="00BE354E" w:rsidRDefault="00B55AA3" w:rsidP="00B55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E354E">
              <w:rPr>
                <w:lang w:val="en-US"/>
              </w:rPr>
              <w:t>Responsible for the delivery of classroom education in the subject of Mathematics.</w:t>
            </w:r>
          </w:p>
        </w:tc>
      </w:tr>
      <w:tr w:rsidR="00B55AA3" w:rsidRPr="00B55AA3" w14:paraId="73CE0824" w14:textId="77777777" w:rsidTr="0072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249B029" w14:textId="77777777" w:rsidR="00B55AA3" w:rsidRPr="00BE354E" w:rsidRDefault="00B55AA3" w:rsidP="007205E0">
            <w:pPr>
              <w:rPr>
                <w:lang w:val="en-US"/>
              </w:rPr>
            </w:pPr>
            <w:r w:rsidRPr="00BE354E">
              <w:rPr>
                <w:lang w:val="en-US"/>
              </w:rPr>
              <w:t>Math Subject Range</w:t>
            </w:r>
          </w:p>
        </w:tc>
        <w:tc>
          <w:tcPr>
            <w:tcW w:w="7015" w:type="dxa"/>
          </w:tcPr>
          <w:p w14:paraId="4FF7E30B" w14:textId="77777777" w:rsidR="00B55AA3" w:rsidRPr="00BE354E" w:rsidRDefault="00B55AA3" w:rsidP="0072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354E">
              <w:rPr>
                <w:lang w:val="en-US"/>
              </w:rPr>
              <w:t>Remedial Math, Basic Mathematical Functions (fractions/decimals/ percentages, problem solving, use of ratio and proportion, algebra, geometry, square roots, exponents, linear equations and scientific notation), metric, apothecary and household systems of measurement, Basic financial mathematics.</w:t>
            </w:r>
          </w:p>
        </w:tc>
      </w:tr>
    </w:tbl>
    <w:p w14:paraId="421B438A" w14:textId="77777777" w:rsidR="00B55AA3" w:rsidRPr="00BE354E" w:rsidRDefault="00B55AA3" w:rsidP="00B55AA3">
      <w:pPr>
        <w:pStyle w:val="Heading2"/>
      </w:pPr>
      <w:r w:rsidRPr="00BE354E">
        <w:t>Responsibilities</w:t>
      </w:r>
    </w:p>
    <w:p w14:paraId="2AFAE5B8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 xml:space="preserve">Believes and adheres to the mission of NLEI, showing interest, and concern for all students and staff. </w:t>
      </w:r>
    </w:p>
    <w:p w14:paraId="764B7C7D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Covers all material in depth and scope as described in the course syllabi.</w:t>
      </w:r>
    </w:p>
    <w:p w14:paraId="48F3AD8A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Provides lesson plans for each class in advance.</w:t>
      </w:r>
    </w:p>
    <w:p w14:paraId="475550CA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Provides Teaching Assignments Application per term; provides completed Substitute Form for each class in advance as may be needed.</w:t>
      </w:r>
    </w:p>
    <w:p w14:paraId="2F091E11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 xml:space="preserve">Begins class at the designated time and provides a full period of instruction for scheduled class </w:t>
      </w:r>
      <w:proofErr w:type="gramStart"/>
      <w:r w:rsidRPr="00BE354E">
        <w:rPr>
          <w:lang w:val="en-US"/>
        </w:rPr>
        <w:t>time</w:t>
      </w:r>
      <w:proofErr w:type="gramEnd"/>
      <w:r w:rsidRPr="00BE354E">
        <w:rPr>
          <w:lang w:val="en-US"/>
        </w:rPr>
        <w:t>.</w:t>
      </w:r>
    </w:p>
    <w:p w14:paraId="0BD32CFF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Upholds academic integrity.</w:t>
      </w:r>
    </w:p>
    <w:p w14:paraId="3F71FCAB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Devotes one full hour to preparation time for every five hours taught.</w:t>
      </w:r>
    </w:p>
    <w:p w14:paraId="12F6F148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Utilizes a variety of teaching styles in order to meet the different learning styles of students.</w:t>
      </w:r>
    </w:p>
    <w:p w14:paraId="269323BC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Attends Faculty meetings, In-Services, Workshops and any other forums as needed; provides feedback on curricula, student progress, and other instruction-related topics.</w:t>
      </w:r>
    </w:p>
    <w:p w14:paraId="75CEAF32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Available for regular classroom observations and course/student surveys; collaboratively reviews results of the classroom observations and course/student surveys.</w:t>
      </w:r>
    </w:p>
    <w:p w14:paraId="15241172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Equitably allocates time for individual students as needed to assist with progress in class and addresses any problems, which may hamper successful program completion.</w:t>
      </w:r>
    </w:p>
    <w:p w14:paraId="23BDF4B1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Provides individual and group guidance to students as needed; maintains up-to-date information that addresses students' progress and/or obstacles; reports existing conditions and situations regarding all students as needed.</w:t>
      </w:r>
    </w:p>
    <w:p w14:paraId="4960FF92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Assists in documentation of student attendance; keeps accurate attendance rosters on a daily basis and verifies student attendance and tardiness as needed; reports significant attendance issues.</w:t>
      </w:r>
    </w:p>
    <w:p w14:paraId="293952A4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Actively engages in student retention activities. Identifies new educational approaches for discussion and implementation.</w:t>
      </w:r>
    </w:p>
    <w:p w14:paraId="172425D0" w14:textId="1211F90B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 xml:space="preserve">Administers and grades examinations and schoolwork for each course taught; </w:t>
      </w:r>
      <w:r w:rsidR="00C7082B" w:rsidRPr="00BE354E">
        <w:rPr>
          <w:lang w:val="en-US"/>
        </w:rPr>
        <w:t>submits</w:t>
      </w:r>
      <w:r w:rsidRPr="00BE354E">
        <w:rPr>
          <w:lang w:val="en-US"/>
        </w:rPr>
        <w:t xml:space="preserve"> all graded student work within the specified period of time.</w:t>
      </w:r>
    </w:p>
    <w:p w14:paraId="60CB53EF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lastRenderedPageBreak/>
        <w:t>Maintains progress reports for each student during each course taught and submits timely electronic Grade Reports.</w:t>
      </w:r>
    </w:p>
    <w:p w14:paraId="735FDA94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 xml:space="preserve">Submits all grades according to the NLEI Grade Policy. </w:t>
      </w:r>
    </w:p>
    <w:p w14:paraId="3F51490A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Able to communicate grade calculations to students.</w:t>
      </w:r>
    </w:p>
    <w:p w14:paraId="2C6BE66A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Submits required accreditation instructor data.</w:t>
      </w:r>
    </w:p>
    <w:p w14:paraId="42734BEC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Keeps current with subject areas. Participates in professional development plans and opportunities.</w:t>
      </w:r>
    </w:p>
    <w:p w14:paraId="5C346749" w14:textId="77777777" w:rsidR="00B55AA3" w:rsidRPr="00BE354E" w:rsidRDefault="00B55AA3" w:rsidP="00B55AA3">
      <w:pPr>
        <w:pStyle w:val="NoSpacing"/>
        <w:numPr>
          <w:ilvl w:val="0"/>
          <w:numId w:val="1"/>
        </w:numPr>
        <w:rPr>
          <w:lang w:val="en-US"/>
        </w:rPr>
      </w:pPr>
      <w:r w:rsidRPr="00BE354E">
        <w:rPr>
          <w:lang w:val="en-US"/>
        </w:rPr>
        <w:t>Responsible for the custody, care, and safekeeping of school property and exercises control over expendable supplies; limits use of technology, (i.e. computers, printers, etc.) to school-related business.</w:t>
      </w:r>
    </w:p>
    <w:p w14:paraId="616B5174" w14:textId="77777777" w:rsidR="00B55AA3" w:rsidRPr="00BE354E" w:rsidRDefault="00B55AA3" w:rsidP="00B55AA3">
      <w:pPr>
        <w:pStyle w:val="Heading2"/>
      </w:pPr>
      <w:r w:rsidRPr="00BE354E">
        <w:t>Minimum QUALIFICATIONS:</w:t>
      </w:r>
    </w:p>
    <w:p w14:paraId="6D20CB98" w14:textId="77777777" w:rsidR="00B55AA3" w:rsidRPr="00BE354E" w:rsidRDefault="00B55AA3" w:rsidP="00B55AA3">
      <w:pPr>
        <w:pStyle w:val="NoSpacing"/>
        <w:numPr>
          <w:ilvl w:val="0"/>
          <w:numId w:val="2"/>
        </w:numPr>
        <w:rPr>
          <w:lang w:val="en-US"/>
        </w:rPr>
      </w:pPr>
      <w:r w:rsidRPr="00BE354E">
        <w:rPr>
          <w:lang w:val="en-US"/>
        </w:rPr>
        <w:t>Bachelor’s degree in Mathematics, Education or related field.</w:t>
      </w:r>
    </w:p>
    <w:p w14:paraId="1E2F7B1C" w14:textId="77777777" w:rsidR="00B55AA3" w:rsidRPr="00BE354E" w:rsidRDefault="00B55AA3" w:rsidP="00B55AA3">
      <w:pPr>
        <w:pStyle w:val="NoSpacing"/>
        <w:numPr>
          <w:ilvl w:val="0"/>
          <w:numId w:val="2"/>
        </w:numPr>
        <w:rPr>
          <w:lang w:val="en-US"/>
        </w:rPr>
      </w:pPr>
      <w:r w:rsidRPr="00BE354E">
        <w:rPr>
          <w:lang w:val="en-US"/>
        </w:rPr>
        <w:t>Minimum of 3 years work experience in teaching experience in post-secondary and/or vocational education required.</w:t>
      </w:r>
    </w:p>
    <w:p w14:paraId="1E92A270" w14:textId="77777777" w:rsidR="00B55AA3" w:rsidRPr="00BE354E" w:rsidRDefault="00B55AA3" w:rsidP="00B55AA3">
      <w:pPr>
        <w:pStyle w:val="NoSpacing"/>
        <w:numPr>
          <w:ilvl w:val="0"/>
          <w:numId w:val="2"/>
        </w:numPr>
        <w:rPr>
          <w:lang w:val="en-US"/>
        </w:rPr>
      </w:pPr>
      <w:r w:rsidRPr="00BE354E">
        <w:rPr>
          <w:lang w:val="en-US"/>
        </w:rPr>
        <w:t>Excellent written and oral communication skills.</w:t>
      </w:r>
    </w:p>
    <w:p w14:paraId="7A6E5E2D" w14:textId="77777777" w:rsidR="00B55AA3" w:rsidRPr="00BE354E" w:rsidRDefault="00B55AA3" w:rsidP="00B55AA3">
      <w:pPr>
        <w:pStyle w:val="NoSpacing"/>
        <w:numPr>
          <w:ilvl w:val="0"/>
          <w:numId w:val="2"/>
        </w:numPr>
        <w:rPr>
          <w:lang w:val="en-US"/>
        </w:rPr>
      </w:pPr>
      <w:r w:rsidRPr="00BE354E">
        <w:rPr>
          <w:lang w:val="en-US"/>
        </w:rPr>
        <w:t>Computer literate.</w:t>
      </w:r>
    </w:p>
    <w:p w14:paraId="771FED17" w14:textId="77777777" w:rsidR="00B55AA3" w:rsidRPr="00BE354E" w:rsidRDefault="00B55AA3" w:rsidP="00B55AA3">
      <w:pPr>
        <w:pStyle w:val="NoSpacing"/>
        <w:numPr>
          <w:ilvl w:val="0"/>
          <w:numId w:val="2"/>
        </w:numPr>
        <w:rPr>
          <w:lang w:val="en-US"/>
        </w:rPr>
      </w:pPr>
      <w:r w:rsidRPr="00BE354E">
        <w:rPr>
          <w:lang w:val="en-US"/>
        </w:rPr>
        <w:t>Bilingual (English/Spanish)/bicultural, preferred.</w:t>
      </w:r>
    </w:p>
    <w:p w14:paraId="1ED7783B" w14:textId="77777777" w:rsidR="00B55AA3" w:rsidRPr="00BE354E" w:rsidRDefault="00B55AA3" w:rsidP="00B55AA3">
      <w:pPr>
        <w:pStyle w:val="Heading2"/>
      </w:pPr>
      <w:r w:rsidRPr="00BE354E">
        <w:t>Preferred Qualifications</w:t>
      </w:r>
    </w:p>
    <w:p w14:paraId="4B2C2010" w14:textId="77777777" w:rsidR="00B55AA3" w:rsidRPr="00BE354E" w:rsidRDefault="00B55AA3" w:rsidP="00B55AA3">
      <w:pPr>
        <w:pStyle w:val="NoSpacing"/>
        <w:numPr>
          <w:ilvl w:val="0"/>
          <w:numId w:val="3"/>
        </w:numPr>
        <w:rPr>
          <w:lang w:val="en-US"/>
        </w:rPr>
      </w:pPr>
      <w:r w:rsidRPr="00BE354E">
        <w:rPr>
          <w:lang w:val="en-US"/>
        </w:rPr>
        <w:t>Experience in Health Care institutions</w:t>
      </w:r>
    </w:p>
    <w:p w14:paraId="76D6DB3A" w14:textId="77777777" w:rsidR="00B55AA3" w:rsidRPr="00BE354E" w:rsidRDefault="00B55AA3" w:rsidP="00B55AA3">
      <w:pPr>
        <w:pStyle w:val="NoSpacing"/>
        <w:numPr>
          <w:ilvl w:val="0"/>
          <w:numId w:val="3"/>
        </w:numPr>
        <w:rPr>
          <w:lang w:val="en-US"/>
        </w:rPr>
      </w:pPr>
      <w:r w:rsidRPr="00BE354E">
        <w:rPr>
          <w:lang w:val="en-US"/>
        </w:rPr>
        <w:t>Educational background that includes instruction in Educational Theory and Techniques.</w:t>
      </w:r>
    </w:p>
    <w:p w14:paraId="2BA542F9" w14:textId="77777777" w:rsidR="00B55AA3" w:rsidRPr="00BE354E" w:rsidRDefault="00B55AA3" w:rsidP="00B55AA3">
      <w:pPr>
        <w:pStyle w:val="NoSpacing"/>
        <w:numPr>
          <w:ilvl w:val="0"/>
          <w:numId w:val="3"/>
        </w:numPr>
        <w:rPr>
          <w:lang w:val="en-US"/>
        </w:rPr>
      </w:pPr>
      <w:r w:rsidRPr="00BE354E">
        <w:rPr>
          <w:lang w:val="en-US"/>
        </w:rPr>
        <w:t>Proven experience in Project Management.</w:t>
      </w:r>
    </w:p>
    <w:p w14:paraId="7E070A84" w14:textId="77777777" w:rsidR="00B55AA3" w:rsidRPr="00BE354E" w:rsidRDefault="00B55AA3" w:rsidP="00B55AA3">
      <w:pPr>
        <w:pStyle w:val="NoSpacing"/>
        <w:numPr>
          <w:ilvl w:val="0"/>
          <w:numId w:val="3"/>
        </w:numPr>
        <w:rPr>
          <w:lang w:val="en-US"/>
        </w:rPr>
      </w:pPr>
      <w:r w:rsidRPr="00BE354E">
        <w:rPr>
          <w:lang w:val="en-US"/>
        </w:rPr>
        <w:t>Curriculum development experience desired.</w:t>
      </w:r>
    </w:p>
    <w:p w14:paraId="6F2B75C4" w14:textId="77777777" w:rsidR="00B55AA3" w:rsidRPr="00BE354E" w:rsidRDefault="00B55AA3" w:rsidP="00B55AA3">
      <w:pPr>
        <w:pStyle w:val="Heading2"/>
      </w:pPr>
      <w:r w:rsidRPr="00BE354E">
        <w:t>Requirements</w:t>
      </w:r>
    </w:p>
    <w:p w14:paraId="7151DE4E" w14:textId="77777777" w:rsidR="00B55AA3" w:rsidRPr="00BE354E" w:rsidRDefault="00B55AA3" w:rsidP="00B55AA3">
      <w:pPr>
        <w:pStyle w:val="NoSpacing"/>
        <w:numPr>
          <w:ilvl w:val="0"/>
          <w:numId w:val="4"/>
        </w:numPr>
        <w:rPr>
          <w:lang w:val="en-US"/>
        </w:rPr>
      </w:pPr>
      <w:r w:rsidRPr="00BE354E">
        <w:rPr>
          <w:lang w:val="en-US"/>
        </w:rPr>
        <w:t>Current Resume (Curriculum Vitae)</w:t>
      </w:r>
    </w:p>
    <w:p w14:paraId="6CCA4B26" w14:textId="77777777" w:rsidR="00B55AA3" w:rsidRPr="00BE354E" w:rsidRDefault="00B55AA3" w:rsidP="00B55AA3">
      <w:pPr>
        <w:pStyle w:val="NoSpacing"/>
        <w:numPr>
          <w:ilvl w:val="0"/>
          <w:numId w:val="4"/>
        </w:numPr>
        <w:rPr>
          <w:lang w:val="en-US"/>
        </w:rPr>
      </w:pPr>
      <w:r w:rsidRPr="00BE354E">
        <w:rPr>
          <w:lang w:val="en-US"/>
        </w:rPr>
        <w:t xml:space="preserve">Official transcripts for all claimed degrees. </w:t>
      </w:r>
    </w:p>
    <w:p w14:paraId="27B1D18A" w14:textId="77777777" w:rsidR="00B55AA3" w:rsidRPr="00BE354E" w:rsidRDefault="00B55AA3" w:rsidP="00B55AA3">
      <w:pPr>
        <w:pStyle w:val="NoSpacing"/>
        <w:numPr>
          <w:ilvl w:val="0"/>
          <w:numId w:val="4"/>
        </w:numPr>
        <w:rPr>
          <w:lang w:val="en-US"/>
        </w:rPr>
      </w:pPr>
      <w:r w:rsidRPr="00BE354E">
        <w:rPr>
          <w:lang w:val="en-US"/>
        </w:rPr>
        <w:t>Candidates must be able to pass a criminal background check.</w:t>
      </w:r>
    </w:p>
    <w:p w14:paraId="6BC061CA" w14:textId="77777777" w:rsidR="00B55AA3" w:rsidRPr="00BE354E" w:rsidRDefault="00B55AA3" w:rsidP="00B55AA3">
      <w:pPr>
        <w:pStyle w:val="NoSpacing"/>
        <w:rPr>
          <w:lang w:val="en-US"/>
        </w:rPr>
      </w:pPr>
    </w:p>
    <w:p w14:paraId="4E74673C" w14:textId="77777777" w:rsidR="00B55AA3" w:rsidRPr="00BE354E" w:rsidRDefault="00B55AA3" w:rsidP="00B55AA3">
      <w:pPr>
        <w:pStyle w:val="Heading3"/>
      </w:pPr>
      <w:r w:rsidRPr="00BE354E">
        <w:t>About NLEI:</w:t>
      </w:r>
    </w:p>
    <w:p w14:paraId="62A95584" w14:textId="77777777" w:rsidR="00B55AA3" w:rsidRPr="00BE354E" w:rsidRDefault="00B55AA3" w:rsidP="00B55AA3">
      <w:pPr>
        <w:pStyle w:val="NoSpacing"/>
        <w:rPr>
          <w:lang w:val="en-US"/>
        </w:rPr>
      </w:pPr>
      <w:r w:rsidRPr="00BE354E">
        <w:rPr>
          <w:lang w:val="en-US"/>
        </w:rPr>
        <w:t xml:space="preserve">Incorporated in 1972, NLEI is a nonprofit 501 (c) (3). NLEI is a unique organization, as it is an education institution and a nonprofit community-based organization serving the </w:t>
      </w:r>
      <w:proofErr w:type="spellStart"/>
      <w:r w:rsidRPr="00BE354E">
        <w:rPr>
          <w:lang w:val="en-US"/>
        </w:rPr>
        <w:t>Latinx</w:t>
      </w:r>
      <w:proofErr w:type="spellEnd"/>
      <w:r w:rsidRPr="00BE354E">
        <w:rPr>
          <w:lang w:val="en-US"/>
        </w:rPr>
        <w:t xml:space="preserve"> community and underrepresented populations. NLEI offers programs that are nationally accredited and approved by the IL Board of Higher Education, the U.S. Department of Education, and a partner of the American Jobs Center, the IL Veterans Administration and a National Center for Competency Testing (NCCT). NLEI also provides community workforce services and has a myriad of credentialing partners and industry relationships. </w:t>
      </w:r>
    </w:p>
    <w:p w14:paraId="1542984D" w14:textId="77777777" w:rsidR="00B55AA3" w:rsidRPr="007E4E03" w:rsidRDefault="00B55AA3" w:rsidP="00B55AA3">
      <w:pPr>
        <w:pStyle w:val="NoSpacing"/>
        <w:rPr>
          <w:lang w:val="en-US"/>
        </w:rPr>
      </w:pPr>
    </w:p>
    <w:p w14:paraId="36D9724D" w14:textId="77777777" w:rsidR="00B55AA3" w:rsidRPr="00754ECC" w:rsidRDefault="00B55AA3" w:rsidP="00B55AA3">
      <w:pPr>
        <w:pStyle w:val="NoSpacing"/>
        <w:rPr>
          <w:lang w:val="en-US"/>
        </w:rPr>
      </w:pPr>
    </w:p>
    <w:p w14:paraId="4F02D3E1" w14:textId="77777777" w:rsidR="00C77535" w:rsidRPr="00B55AA3" w:rsidRDefault="00C77535" w:rsidP="00B55AA3"/>
    <w:sectPr w:rsidR="00C77535" w:rsidRPr="00B55AA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8D81" w14:textId="77777777" w:rsidR="00BF1F05" w:rsidRDefault="00BF1F05" w:rsidP="00B55AA3">
      <w:pPr>
        <w:spacing w:before="0" w:after="0" w:line="240" w:lineRule="auto"/>
      </w:pPr>
      <w:r>
        <w:separator/>
      </w:r>
    </w:p>
  </w:endnote>
  <w:endnote w:type="continuationSeparator" w:id="0">
    <w:p w14:paraId="65CA2CA3" w14:textId="77777777" w:rsidR="00BF1F05" w:rsidRDefault="00BF1F05" w:rsidP="00B55A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A567" w14:textId="77777777" w:rsidR="00B55AA3" w:rsidRPr="00B55AA3" w:rsidRDefault="00B55AA3" w:rsidP="00B55AA3">
    <w:pPr>
      <w:pStyle w:val="Footer"/>
      <w:jc w:val="center"/>
      <w:rPr>
        <w:sz w:val="16"/>
        <w:szCs w:val="16"/>
        <w:lang w:val="en-US"/>
      </w:rPr>
    </w:pPr>
    <w:r w:rsidRPr="000B4D9D">
      <w:rPr>
        <w:b/>
        <w:sz w:val="16"/>
        <w:szCs w:val="16"/>
        <w:lang w:val="en-US"/>
      </w:rPr>
      <w:t>Mission</w:t>
    </w:r>
    <w:r w:rsidRPr="000B4D9D">
      <w:rPr>
        <w:sz w:val="16"/>
        <w:szCs w:val="16"/>
        <w:lang w:val="en-US"/>
      </w:rPr>
      <w:t>: The National Latino Education Institute advances our community’s economic independence through market and results driven education, training, employment, and advocacy.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2A59" w14:textId="77777777" w:rsidR="00BF1F05" w:rsidRDefault="00BF1F05" w:rsidP="00B55AA3">
      <w:pPr>
        <w:spacing w:before="0" w:after="0" w:line="240" w:lineRule="auto"/>
      </w:pPr>
      <w:r>
        <w:separator/>
      </w:r>
    </w:p>
  </w:footnote>
  <w:footnote w:type="continuationSeparator" w:id="0">
    <w:p w14:paraId="0BC92DC9" w14:textId="77777777" w:rsidR="00BF1F05" w:rsidRDefault="00BF1F05" w:rsidP="00B55A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9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B21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4713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E057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A3"/>
    <w:rsid w:val="001F480C"/>
    <w:rsid w:val="007F67B1"/>
    <w:rsid w:val="00801E28"/>
    <w:rsid w:val="00B55AA3"/>
    <w:rsid w:val="00BF1F05"/>
    <w:rsid w:val="00BF6A39"/>
    <w:rsid w:val="00C7082B"/>
    <w:rsid w:val="00C77535"/>
    <w:rsid w:val="00D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915B"/>
  <w15:chartTrackingRefBased/>
  <w15:docId w15:val="{600F0A30-5400-4C73-A317-C4FC7EB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B1"/>
    <w:pPr>
      <w:spacing w:before="100" w:after="200" w:line="276" w:lineRule="auto"/>
    </w:pPr>
    <w:rPr>
      <w:rFonts w:ascii="Trebuchet MS" w:eastAsiaTheme="minorEastAsia" w:hAnsi="Trebuchet MS"/>
      <w:sz w:val="20"/>
      <w:szCs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80C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120"/>
      <w:outlineLvl w:val="0"/>
    </w:pPr>
    <w:rPr>
      <w:rFonts w:asciiTheme="minorHAnsi" w:eastAsiaTheme="minorHAnsi" w:hAnsiTheme="minorHAnsi"/>
      <w:b/>
      <w:caps/>
      <w:color w:val="FFFFFF" w:themeColor="background1"/>
      <w:spacing w:val="15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A17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rFonts w:eastAsiaTheme="minorHAnsi"/>
      <w:b/>
      <w:caps/>
      <w:spacing w:val="15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A39"/>
    <w:pPr>
      <w:pBdr>
        <w:top w:val="single" w:sz="6" w:space="2" w:color="F0A22E" w:themeColor="accent1"/>
      </w:pBdr>
      <w:spacing w:before="300" w:after="0"/>
      <w:outlineLvl w:val="2"/>
    </w:pPr>
    <w:rPr>
      <w:rFonts w:eastAsiaTheme="minorHAnsi"/>
      <w:caps/>
      <w:color w:val="845209" w:themeColor="accent1" w:themeShade="7F"/>
      <w:spacing w:val="1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39"/>
    <w:pPr>
      <w:pBdr>
        <w:top w:val="dotted" w:sz="6" w:space="2" w:color="F0A22E" w:themeColor="accent1"/>
      </w:pBdr>
      <w:spacing w:before="200" w:after="0"/>
      <w:outlineLvl w:val="3"/>
    </w:pPr>
    <w:rPr>
      <w:rFonts w:eastAsiaTheme="minorHAnsi"/>
      <w:caps/>
      <w:color w:val="C77C0E" w:themeColor="accent1" w:themeShade="BF"/>
      <w:spacing w:val="1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80C"/>
    <w:rPr>
      <w:b/>
      <w:caps/>
      <w:color w:val="FFFFFF" w:themeColor="background1"/>
      <w:spacing w:val="15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A4A17"/>
    <w:rPr>
      <w:rFonts w:ascii="Trebuchet MS" w:hAnsi="Trebuchet MS"/>
      <w:b/>
      <w:caps/>
      <w:spacing w:val="15"/>
      <w:sz w:val="20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F6A39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39"/>
    <w:rPr>
      <w:caps/>
      <w:color w:val="C77C0E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B55AA3"/>
    <w:pPr>
      <w:spacing w:before="100" w:after="0" w:line="240" w:lineRule="auto"/>
    </w:pPr>
    <w:rPr>
      <w:rFonts w:eastAsiaTheme="minorEastAsia"/>
      <w:sz w:val="20"/>
      <w:szCs w:val="20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rsid w:val="00B55AA3"/>
    <w:rPr>
      <w:rFonts w:eastAsiaTheme="minorEastAsia"/>
      <w:sz w:val="20"/>
      <w:szCs w:val="20"/>
      <w:lang w:val="es-MX"/>
    </w:rPr>
  </w:style>
  <w:style w:type="table" w:styleId="ListTable1Light-Accent1">
    <w:name w:val="List Table 1 Light Accent 1"/>
    <w:basedOn w:val="TableNormal"/>
    <w:uiPriority w:val="46"/>
    <w:rsid w:val="00B55AA3"/>
    <w:pPr>
      <w:spacing w:before="100" w:after="0" w:line="240" w:lineRule="auto"/>
    </w:pPr>
    <w:rPr>
      <w:rFonts w:eastAsiaTheme="minorEastAsia"/>
      <w:sz w:val="20"/>
      <w:szCs w:val="20"/>
      <w:lang w:val="es-MX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55A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A3"/>
    <w:rPr>
      <w:rFonts w:ascii="Trebuchet MS" w:eastAsiaTheme="minorEastAsia" w:hAnsi="Trebuchet MS"/>
      <w:sz w:val="20"/>
      <w:szCs w:val="20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B55A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A3"/>
    <w:rPr>
      <w:rFonts w:ascii="Trebuchet MS" w:eastAsiaTheme="minorEastAsia" w:hAnsi="Trebuchet MS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erlin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F9C76217D084EB9BA6580BF3FE18E" ma:contentTypeVersion="11" ma:contentTypeDescription="Create a new document." ma:contentTypeScope="" ma:versionID="5af3080a7a4457579d4868e3beb84a6a">
  <xsd:schema xmlns:xsd="http://www.w3.org/2001/XMLSchema" xmlns:xs="http://www.w3.org/2001/XMLSchema" xmlns:p="http://schemas.microsoft.com/office/2006/metadata/properties" xmlns:ns3="b3c3204b-ac04-4b3e-9ee6-97cd2aef50c0" targetNamespace="http://schemas.microsoft.com/office/2006/metadata/properties" ma:root="true" ma:fieldsID="0abb30c53e1ae506b1a4003b6244c40d" ns3:_="">
    <xsd:import namespace="b3c3204b-ac04-4b3e-9ee6-97cd2aef5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3204b-ac04-4b3e-9ee6-97cd2aef5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B05E5-6C49-40FB-996B-B45AA7EC3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CB693-ECA6-476F-8A94-FFB24ABB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3204b-ac04-4b3e-9ee6-97cd2aef5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6D00F-73DE-4709-A266-90EBBA65E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Ortiz</dc:creator>
  <cp:keywords/>
  <dc:description/>
  <cp:lastModifiedBy>Joe Klinger</cp:lastModifiedBy>
  <cp:revision>2</cp:revision>
  <dcterms:created xsi:type="dcterms:W3CDTF">2022-09-08T17:57:00Z</dcterms:created>
  <dcterms:modified xsi:type="dcterms:W3CDTF">2022-09-08T17:57:00Z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0x0101001DFF9C76217D084EB9BA6580BF3FE18E</vt:lpwstr>
  </property>
</Properties>
</file>