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D8F8" w14:textId="743BAA98" w:rsidR="6621BF43" w:rsidRDefault="00AE0D1B" w:rsidP="6621BF43">
      <w:pPr>
        <w:jc w:val="center"/>
        <w:rPr>
          <w:rFonts w:asciiTheme="minorHAnsi" w:hAnsiTheme="minorHAnsi" w:cstheme="minorBidi"/>
          <w:b/>
          <w:bCs/>
        </w:rPr>
      </w:pPr>
      <w:r>
        <w:rPr>
          <w:rFonts w:asciiTheme="minorHAnsi" w:hAnsiTheme="minorHAnsi" w:cstheme="minorBidi"/>
          <w:b/>
          <w:bCs/>
        </w:rPr>
        <w:t>Assistant, Associate and Full Professor i</w:t>
      </w:r>
      <w:bookmarkStart w:id="0" w:name="_GoBack"/>
      <w:bookmarkEnd w:id="0"/>
      <w:r>
        <w:rPr>
          <w:rFonts w:asciiTheme="minorHAnsi" w:hAnsiTheme="minorHAnsi" w:cstheme="minorBidi"/>
          <w:b/>
          <w:bCs/>
        </w:rPr>
        <w:t>n Technology-Enhanced Immersive Learning</w:t>
      </w:r>
    </w:p>
    <w:p w14:paraId="15975A8F" w14:textId="4C8A4A1A" w:rsidR="00231888" w:rsidRPr="00137C6C" w:rsidRDefault="5C40DE03" w:rsidP="0E69DF56">
      <w:pPr>
        <w:jc w:val="center"/>
        <w:rPr>
          <w:rFonts w:asciiTheme="minorHAnsi" w:hAnsiTheme="minorHAnsi" w:cstheme="minorBidi"/>
        </w:rPr>
      </w:pPr>
      <w:r w:rsidRPr="5C40DE03">
        <w:rPr>
          <w:rFonts w:asciiTheme="minorHAnsi" w:hAnsiTheme="minorHAnsi" w:cstheme="minorBidi"/>
        </w:rPr>
        <w:t>Tenure Track Faculty Technology &amp; Education Cluster Hires: Job Descriptions</w:t>
      </w:r>
    </w:p>
    <w:p w14:paraId="295683EF" w14:textId="2F52A36A" w:rsidR="00F67CDE" w:rsidRPr="00137C6C" w:rsidRDefault="00F67CDE" w:rsidP="3CE3A195">
      <w:pPr>
        <w:rPr>
          <w:rFonts w:asciiTheme="minorHAnsi" w:hAnsiTheme="minorHAnsi" w:cstheme="minorHAnsi"/>
        </w:rPr>
      </w:pPr>
    </w:p>
    <w:p w14:paraId="30544523" w14:textId="7E734BEB" w:rsidR="1163F467" w:rsidRPr="00137C6C" w:rsidRDefault="6621BF43" w:rsidP="6621BF43">
      <w:pPr>
        <w:rPr>
          <w:rFonts w:asciiTheme="minorHAnsi" w:eastAsia="Baskerville" w:hAnsiTheme="minorHAnsi" w:cstheme="minorBidi"/>
          <w:color w:val="000000" w:themeColor="text1"/>
        </w:rPr>
      </w:pPr>
      <w:r w:rsidRPr="6621BF43">
        <w:rPr>
          <w:rFonts w:asciiTheme="minorHAnsi" w:eastAsia="Baskerville" w:hAnsiTheme="minorHAnsi" w:cstheme="minorBidi"/>
          <w:color w:val="000000" w:themeColor="text1"/>
        </w:rPr>
        <w:t>Southern Methodist University (SMU), a nationally-ranked, private, non-sectarian research institution located in one of the nation’s largest and fastest growing metropolitan areas announces four tenure-track faculty positions in the technology-enhanced immersive learning cluster.  These positions are at the rank of Full Professor, Associate Professor and Assistant Professor in areas that include learning sciences, artificial intelligence/machine learning and technology-enhanced learning, assessment and behavior change, prevention and treatment of psychological disorders, and cognitive and affective processes.  These positions are available as soon as the Fall of 2022.</w:t>
      </w:r>
    </w:p>
    <w:p w14:paraId="4F97E5FA" w14:textId="69891C2C" w:rsidR="1163F467" w:rsidRPr="00137C6C" w:rsidRDefault="1163F467" w:rsidP="1163F467">
      <w:pPr>
        <w:rPr>
          <w:rFonts w:asciiTheme="minorHAnsi" w:eastAsia="Baskerville" w:hAnsiTheme="minorHAnsi" w:cstheme="minorHAnsi"/>
          <w:color w:val="000000" w:themeColor="text1"/>
        </w:rPr>
      </w:pPr>
    </w:p>
    <w:p w14:paraId="75704247" w14:textId="33B03082" w:rsidR="00C105F2" w:rsidRPr="00137C6C" w:rsidRDefault="30E53C5C" w:rsidP="0E69DF56">
      <w:pPr>
        <w:rPr>
          <w:rFonts w:asciiTheme="minorHAnsi" w:eastAsia="Baskerville" w:hAnsiTheme="minorHAnsi" w:cstheme="minorBidi"/>
          <w:color w:val="000000" w:themeColor="text1"/>
        </w:rPr>
      </w:pPr>
      <w:r w:rsidRPr="30E53C5C">
        <w:rPr>
          <w:rFonts w:asciiTheme="minorHAnsi" w:eastAsia="Baskerville" w:hAnsiTheme="minorHAnsi" w:cstheme="minorBidi"/>
          <w:color w:val="000000" w:themeColor="text1"/>
        </w:rPr>
        <w:t xml:space="preserve">These positions are designed to enhance SMU’s Technology &amp; Education Cluster with internationally recognized strengths in video game development, game-based and immersive learning, the use of immersive technologies for assessment, behavior change and social emotional learning, literacy, special education, bilingual/ESL education, urban education, STEM, data science and artificial intelligence/machine learning.  SMU faculty are well funded and benefit from a host of resources dedicated to facilitating interdisciplinary work across the University including at SMU Guildhall, Dedman College Interdisciplinary Institute, AT&amp;T Center for Virtualization, Family Research Center, and the Center for VR Learning Innovation. </w:t>
      </w:r>
    </w:p>
    <w:p w14:paraId="45B43598" w14:textId="77777777" w:rsidR="00C105F2" w:rsidRPr="00137C6C" w:rsidRDefault="00C105F2" w:rsidP="365CCC46">
      <w:pPr>
        <w:rPr>
          <w:rFonts w:asciiTheme="minorHAnsi" w:eastAsia="Baskerville" w:hAnsiTheme="minorHAnsi" w:cstheme="minorHAnsi"/>
          <w:color w:val="000000" w:themeColor="text1"/>
        </w:rPr>
      </w:pPr>
    </w:p>
    <w:p w14:paraId="13ABE13E" w14:textId="5C8006F2" w:rsidR="1163F467" w:rsidRPr="00137C6C" w:rsidRDefault="30E53C5C" w:rsidP="30E53C5C">
      <w:pPr>
        <w:rPr>
          <w:rFonts w:asciiTheme="minorHAnsi" w:eastAsia="Baskerville" w:hAnsiTheme="minorHAnsi" w:cstheme="minorBidi"/>
          <w:color w:val="000000" w:themeColor="text1"/>
        </w:rPr>
      </w:pPr>
      <w:r w:rsidRPr="30E53C5C">
        <w:rPr>
          <w:rFonts w:asciiTheme="minorHAnsi" w:eastAsia="Baskerville" w:hAnsiTheme="minorHAnsi" w:cstheme="minorBidi"/>
          <w:color w:val="000000" w:themeColor="text1"/>
        </w:rPr>
        <w:t xml:space="preserve">SMU hosts powerful high-performance computing </w:t>
      </w:r>
      <w:r w:rsidRPr="30E53C5C">
        <w:rPr>
          <w:rFonts w:asciiTheme="minorHAnsi" w:eastAsia="Baskerville" w:hAnsiTheme="minorHAnsi" w:cstheme="minorBidi"/>
          <w:color w:val="000000" w:themeColor="text1"/>
          <w:lang w:val="en"/>
        </w:rPr>
        <w:t>facilities with computational ability of 630 teraflops, 11,088 CPU cores, 116.5 TB of total memory with no usage fee for research and education purposes</w:t>
      </w:r>
      <w:r w:rsidRPr="30E53C5C">
        <w:rPr>
          <w:rFonts w:asciiTheme="minorHAnsi" w:eastAsia="Baskerville" w:hAnsiTheme="minorHAnsi" w:cstheme="minorBidi"/>
          <w:color w:val="000000" w:themeColor="text1"/>
        </w:rPr>
        <w:t>. SMU is also currently making appointments the Earth Hazards and National Security, and expects to launch a Data Sciences cluster in the coming year.  These cluster hires represent SMU’s ambitious focus on increasing the university’s research impact by developing larger-scale collaborative research projects responding to some of humankind’s most daunting challenges.</w:t>
      </w:r>
    </w:p>
    <w:p w14:paraId="3B071D30" w14:textId="5B54A4D2" w:rsidR="1163F467" w:rsidRPr="00137C6C" w:rsidRDefault="1163F467" w:rsidP="7C6EB88F">
      <w:pPr>
        <w:rPr>
          <w:rFonts w:asciiTheme="minorHAnsi" w:eastAsia="Baskerville" w:hAnsiTheme="minorHAnsi" w:cstheme="minorBidi"/>
          <w:smallCaps/>
          <w:color w:val="00B050"/>
        </w:rPr>
      </w:pPr>
    </w:p>
    <w:p w14:paraId="7F7FBA60" w14:textId="404F2143" w:rsidR="1163F467" w:rsidRPr="00137C6C" w:rsidRDefault="6621BF43" w:rsidP="6621BF43">
      <w:pPr>
        <w:rPr>
          <w:rFonts w:asciiTheme="minorHAnsi" w:eastAsia="Baskerville" w:hAnsiTheme="minorHAnsi" w:cstheme="minorBidi"/>
        </w:rPr>
      </w:pPr>
      <w:r w:rsidRPr="6621BF43">
        <w:rPr>
          <w:rFonts w:asciiTheme="minorHAnsi" w:eastAsia="Baskerville" w:hAnsiTheme="minorHAnsi" w:cstheme="minorBidi"/>
          <w:b/>
          <w:bCs/>
          <w:smallCaps/>
        </w:rPr>
        <w:t>Positions No. 53260 (Full), 53590 (Associate), 53653 (Assistant) Professor in Technology-Enhanced Immersive Learning.</w:t>
      </w:r>
      <w:r w:rsidRPr="6621BF43">
        <w:rPr>
          <w:rFonts w:asciiTheme="minorHAnsi" w:eastAsia="Baskerville" w:hAnsiTheme="minorHAnsi" w:cstheme="minorBidi"/>
          <w:smallCaps/>
        </w:rPr>
        <w:t xml:space="preserve"> </w:t>
      </w:r>
      <w:r w:rsidRPr="6621BF43">
        <w:rPr>
          <w:rFonts w:asciiTheme="minorHAnsi" w:eastAsia="Baskerville" w:hAnsiTheme="minorHAnsi" w:cstheme="minorBidi"/>
        </w:rPr>
        <w:t xml:space="preserve">We seek candidates at all levels with experience investigating or applying technology in education and the design of research that has substantial social impact, including: (1) immersive learning, instruction, and assessment using augmented reality, virtual reality, mixed reality, motion capture and game-based learning technologies or (2) artificial intelligence and machine learning tin educational scenarios to improve learning and/or increase the scalability of instructional practices.  These positions will have primary appointments at the Simmons School of Education &amp; Human Development. Applicants for positions 53653, 53590, and 53260 must submit their CV, statement of teaching and research interests, three letters of recommendation via </w:t>
      </w:r>
      <w:proofErr w:type="spellStart"/>
      <w:r w:rsidRPr="6621BF43">
        <w:rPr>
          <w:rFonts w:asciiTheme="minorHAnsi" w:eastAsia="Baskerville" w:hAnsiTheme="minorHAnsi" w:cstheme="minorBidi"/>
        </w:rPr>
        <w:t>Interfolio</w:t>
      </w:r>
      <w:proofErr w:type="spellEnd"/>
      <w:r w:rsidRPr="6621BF43">
        <w:rPr>
          <w:rFonts w:asciiTheme="minorHAnsi" w:eastAsia="Baskerville" w:hAnsiTheme="minorHAnsi" w:cstheme="minorBidi"/>
        </w:rPr>
        <w:t xml:space="preserve">:  </w:t>
      </w:r>
    </w:p>
    <w:p w14:paraId="485B1D68" w14:textId="3755116F" w:rsidR="1163F467" w:rsidRPr="00137C6C" w:rsidRDefault="6621BF43" w:rsidP="6621BF43">
      <w:pPr>
        <w:pStyle w:val="ListParagraph"/>
        <w:numPr>
          <w:ilvl w:val="0"/>
          <w:numId w:val="2"/>
        </w:numPr>
        <w:rPr>
          <w:rFonts w:asciiTheme="minorHAnsi" w:eastAsiaTheme="minorEastAsia" w:hAnsiTheme="minorHAnsi" w:cstheme="minorBidi"/>
        </w:rPr>
      </w:pPr>
      <w:r w:rsidRPr="6621BF43">
        <w:rPr>
          <w:rFonts w:asciiTheme="minorHAnsi" w:eastAsia="Baskerville" w:hAnsiTheme="minorHAnsi" w:cstheme="minorBidi"/>
        </w:rPr>
        <w:t>Full Professor, Technology-Enhanced Immersive Learning (</w:t>
      </w:r>
      <w:hyperlink r:id="rId5" w:history="1">
        <w:r w:rsidR="005D4831" w:rsidRPr="005D4831">
          <w:rPr>
            <w:rStyle w:val="Hyperlink"/>
            <w:rFonts w:asciiTheme="majorHAnsi" w:hAnsiTheme="majorHAnsi" w:cstheme="majorHAnsi"/>
          </w:rPr>
          <w:t>http://apply.interfolio.com/97693</w:t>
        </w:r>
      </w:hyperlink>
      <w:r w:rsidRPr="6621BF43">
        <w:rPr>
          <w:rFonts w:asciiTheme="minorHAnsi" w:eastAsia="Baskerville" w:hAnsiTheme="minorHAnsi" w:cstheme="minorBidi"/>
        </w:rPr>
        <w:t>)</w:t>
      </w:r>
    </w:p>
    <w:p w14:paraId="239D1835" w14:textId="70436458" w:rsidR="1163F467" w:rsidRPr="00137C6C" w:rsidRDefault="6621BF43" w:rsidP="6621BF43">
      <w:pPr>
        <w:pStyle w:val="ListParagraph"/>
        <w:numPr>
          <w:ilvl w:val="0"/>
          <w:numId w:val="2"/>
        </w:numPr>
        <w:rPr>
          <w:rFonts w:asciiTheme="minorHAnsi" w:eastAsiaTheme="minorEastAsia" w:hAnsiTheme="minorHAnsi" w:cstheme="minorBidi"/>
        </w:rPr>
      </w:pPr>
      <w:r w:rsidRPr="6621BF43">
        <w:rPr>
          <w:rFonts w:asciiTheme="minorHAnsi" w:eastAsia="Baskerville" w:hAnsiTheme="minorHAnsi" w:cstheme="minorBidi"/>
        </w:rPr>
        <w:t>Associate Professor, Technology-Enhanced Immersive Learning (</w:t>
      </w:r>
      <w:hyperlink r:id="rId6" w:history="1">
        <w:r w:rsidR="005D4831" w:rsidRPr="005D4831">
          <w:rPr>
            <w:rStyle w:val="Hyperlink"/>
            <w:rFonts w:asciiTheme="majorHAnsi" w:hAnsiTheme="majorHAnsi" w:cstheme="majorHAnsi"/>
          </w:rPr>
          <w:t>http://apply.interfolio.com/97694</w:t>
        </w:r>
      </w:hyperlink>
      <w:r w:rsidRPr="6621BF43">
        <w:rPr>
          <w:rFonts w:asciiTheme="minorHAnsi" w:eastAsia="Baskerville" w:hAnsiTheme="minorHAnsi" w:cstheme="minorBidi"/>
        </w:rPr>
        <w:t xml:space="preserve">) </w:t>
      </w:r>
    </w:p>
    <w:p w14:paraId="2F8FB674" w14:textId="0D7BAB6A" w:rsidR="1163F467" w:rsidRPr="00137C6C" w:rsidRDefault="6621BF43" w:rsidP="6621BF43">
      <w:pPr>
        <w:pStyle w:val="ListParagraph"/>
        <w:numPr>
          <w:ilvl w:val="0"/>
          <w:numId w:val="2"/>
        </w:numPr>
        <w:rPr>
          <w:rFonts w:asciiTheme="minorHAnsi" w:eastAsiaTheme="minorEastAsia" w:hAnsiTheme="minorHAnsi" w:cstheme="minorBidi"/>
        </w:rPr>
      </w:pPr>
      <w:r w:rsidRPr="6621BF43">
        <w:rPr>
          <w:rFonts w:asciiTheme="minorHAnsi" w:eastAsia="Baskerville" w:hAnsiTheme="minorHAnsi" w:cstheme="minorBidi"/>
        </w:rPr>
        <w:lastRenderedPageBreak/>
        <w:t>Assistant Professor, Technology-Enhanced Immersive Learning (</w:t>
      </w:r>
      <w:hyperlink r:id="rId7" w:history="1">
        <w:r w:rsidR="005D4831" w:rsidRPr="005D4831">
          <w:rPr>
            <w:rStyle w:val="Hyperlink"/>
            <w:rFonts w:asciiTheme="majorHAnsi" w:hAnsiTheme="majorHAnsi" w:cstheme="majorHAnsi"/>
          </w:rPr>
          <w:t>http://apply.interfolio.com/97695</w:t>
        </w:r>
      </w:hyperlink>
      <w:r w:rsidRPr="6621BF43">
        <w:rPr>
          <w:rFonts w:asciiTheme="minorHAnsi" w:eastAsia="Baskerville" w:hAnsiTheme="minorHAnsi" w:cstheme="minorBidi"/>
        </w:rPr>
        <w:t>)</w:t>
      </w:r>
    </w:p>
    <w:p w14:paraId="7A73C501" w14:textId="41CB1BA4" w:rsidR="1163F467" w:rsidRPr="00137C6C" w:rsidRDefault="1163F467" w:rsidP="6621BF43">
      <w:pPr>
        <w:rPr>
          <w:rFonts w:asciiTheme="minorHAnsi" w:eastAsia="Baskerville" w:hAnsiTheme="minorHAnsi" w:cstheme="minorBidi"/>
        </w:rPr>
      </w:pPr>
    </w:p>
    <w:p w14:paraId="555239A1" w14:textId="77CB9925" w:rsidR="1163F467" w:rsidRPr="00137C6C" w:rsidRDefault="1163F467" w:rsidP="6621BF43">
      <w:pPr>
        <w:rPr>
          <w:rFonts w:asciiTheme="minorHAnsi" w:eastAsia="Baskerville" w:hAnsiTheme="minorHAnsi" w:cstheme="minorBidi"/>
          <w:color w:val="000000" w:themeColor="text1"/>
        </w:rPr>
      </w:pPr>
    </w:p>
    <w:p w14:paraId="083F5C53" w14:textId="266DA256" w:rsidR="00137C6C" w:rsidRDefault="6621BF43" w:rsidP="6621BF43">
      <w:pPr>
        <w:rPr>
          <w:rFonts w:asciiTheme="minorHAnsi" w:eastAsia="Baskerville" w:hAnsiTheme="minorHAnsi" w:cstheme="minorBidi"/>
        </w:rPr>
      </w:pPr>
      <w:r w:rsidRPr="6621BF43">
        <w:rPr>
          <w:rFonts w:asciiTheme="minorHAnsi" w:eastAsia="Baskerville" w:hAnsiTheme="minorHAnsi" w:cstheme="minorBidi"/>
          <w:b/>
          <w:bCs/>
          <w:smallCaps/>
        </w:rPr>
        <w:t>Position No. 06284 – Assistant Professor in Psychological Science.</w:t>
      </w:r>
      <w:r w:rsidRPr="6621BF43">
        <w:rPr>
          <w:rFonts w:asciiTheme="minorHAnsi" w:eastAsia="Baskerville" w:hAnsiTheme="minorHAnsi" w:cstheme="minorBidi"/>
          <w:smallCaps/>
        </w:rPr>
        <w:t xml:space="preserve"> </w:t>
      </w:r>
      <w:r w:rsidRPr="6621BF43">
        <w:rPr>
          <w:rFonts w:asciiTheme="minorHAnsi" w:eastAsia="Baskerville" w:hAnsiTheme="minorHAnsi" w:cstheme="minorBidi"/>
        </w:rPr>
        <w:t xml:space="preserve">We seek candidates with experience investigating or applying technology: (1) in research examining psychological processes related to technology-enhanced instruction, learning, or assessment that has a substantial social impact, or (2) in research designed to enhance scientific understanding of the development or maintenance of psychological phenomena or important social problems, or (3) in research on the assessment, prevention, and/or treatment of psychopathology symptoms, health conditions or social problems. The specific form of technology being used is open, but examples with significant potential to enhance and expand SMU capacity in this area include the application of immersive learning technologies to improve learning or facilitate behavior change and artificial intelligence/machine learning to enhance instruction, learning, assessment or intervention. This position will have a primary appointment in the Department of Psychology at the Dedman College of Humanities &amp; Sciences.  Applicants for position 06284 must submit their CV, statement of teaching and research interests, three letters of recommendation via </w:t>
      </w:r>
      <w:proofErr w:type="spellStart"/>
      <w:r w:rsidRPr="6621BF43">
        <w:rPr>
          <w:rFonts w:asciiTheme="minorHAnsi" w:eastAsia="Baskerville" w:hAnsiTheme="minorHAnsi" w:cstheme="minorBidi"/>
        </w:rPr>
        <w:t>Interfolio</w:t>
      </w:r>
      <w:proofErr w:type="spellEnd"/>
      <w:r w:rsidRPr="6621BF43">
        <w:rPr>
          <w:rFonts w:asciiTheme="minorHAnsi" w:eastAsia="Baskerville" w:hAnsiTheme="minorHAnsi" w:cstheme="minorBidi"/>
        </w:rPr>
        <w:t xml:space="preserve">.  </w:t>
      </w:r>
    </w:p>
    <w:p w14:paraId="6940EE74" w14:textId="03AB2324" w:rsidR="00137C6C" w:rsidRDefault="6621BF43" w:rsidP="6621BF43">
      <w:pPr>
        <w:pStyle w:val="ListParagraph"/>
        <w:numPr>
          <w:ilvl w:val="0"/>
          <w:numId w:val="1"/>
        </w:numPr>
        <w:rPr>
          <w:rFonts w:asciiTheme="minorHAnsi" w:eastAsiaTheme="minorEastAsia" w:hAnsiTheme="minorHAnsi" w:cstheme="minorBidi"/>
        </w:rPr>
      </w:pPr>
      <w:r w:rsidRPr="6621BF43">
        <w:rPr>
          <w:rFonts w:asciiTheme="minorHAnsi" w:eastAsia="Baskerville" w:hAnsiTheme="minorHAnsi" w:cstheme="minorBidi"/>
        </w:rPr>
        <w:t>Assistant Professor, Psychology (</w:t>
      </w:r>
      <w:hyperlink r:id="rId8">
        <w:r w:rsidR="005D4831" w:rsidRPr="005D4831">
          <w:rPr>
            <w:rStyle w:val="Hyperlink"/>
            <w:rFonts w:asciiTheme="minorHAnsi" w:eastAsia="Baskerville" w:hAnsiTheme="minorHAnsi" w:cstheme="minorBidi"/>
          </w:rPr>
          <w:t>http://apply.interfolio.com/97696</w:t>
        </w:r>
        <w:r w:rsidRPr="6621BF43">
          <w:rPr>
            <w:rStyle w:val="Hyperlink"/>
            <w:rFonts w:asciiTheme="minorHAnsi" w:eastAsia="Baskerville" w:hAnsiTheme="minorHAnsi" w:cstheme="minorBidi"/>
          </w:rPr>
          <w:t>)</w:t>
        </w:r>
      </w:hyperlink>
    </w:p>
    <w:p w14:paraId="50F000DB" w14:textId="643030D3" w:rsidR="00137C6C" w:rsidRDefault="00137C6C" w:rsidP="6621BF43">
      <w:pPr>
        <w:rPr>
          <w:rFonts w:asciiTheme="minorHAnsi" w:eastAsia="Baskerville" w:hAnsiTheme="minorHAnsi" w:cstheme="minorBidi"/>
        </w:rPr>
      </w:pPr>
    </w:p>
    <w:p w14:paraId="49A94467" w14:textId="355D08E9" w:rsidR="00692A36" w:rsidRDefault="00692A36" w:rsidP="6621BF43">
      <w:pPr>
        <w:rPr>
          <w:rFonts w:asciiTheme="minorHAnsi" w:eastAsia="Baskerville" w:hAnsiTheme="minorHAnsi" w:cstheme="minorBidi"/>
          <w:color w:val="000000" w:themeColor="text1"/>
        </w:rPr>
      </w:pPr>
      <w:r w:rsidRPr="00692A36">
        <w:rPr>
          <w:rFonts w:asciiTheme="minorHAnsi" w:eastAsia="Baskerville" w:hAnsiTheme="minorHAnsi" w:cstheme="minorBidi"/>
          <w:color w:val="000000" w:themeColor="text1"/>
        </w:rPr>
        <w:t xml:space="preserve">Review of applications will begin January </w:t>
      </w:r>
      <w:r w:rsidR="005F40C0">
        <w:rPr>
          <w:rFonts w:asciiTheme="minorHAnsi" w:eastAsia="Baskerville" w:hAnsiTheme="minorHAnsi" w:cstheme="minorBidi"/>
          <w:color w:val="000000" w:themeColor="text1"/>
        </w:rPr>
        <w:t>31</w:t>
      </w:r>
      <w:r w:rsidRPr="00692A36">
        <w:rPr>
          <w:rFonts w:asciiTheme="minorHAnsi" w:eastAsia="Baskerville" w:hAnsiTheme="minorHAnsi" w:cstheme="minorBidi"/>
          <w:color w:val="000000" w:themeColor="text1"/>
        </w:rPr>
        <w:t xml:space="preserve">, 2022. To ensure full consideration for these positions, the application must be received by January </w:t>
      </w:r>
      <w:r w:rsidR="005F40C0">
        <w:rPr>
          <w:rFonts w:asciiTheme="minorHAnsi" w:eastAsia="Baskerville" w:hAnsiTheme="minorHAnsi" w:cstheme="minorBidi"/>
          <w:color w:val="000000" w:themeColor="text1"/>
        </w:rPr>
        <w:t>31</w:t>
      </w:r>
      <w:r w:rsidRPr="00692A36">
        <w:rPr>
          <w:rFonts w:asciiTheme="minorHAnsi" w:eastAsia="Baskerville" w:hAnsiTheme="minorHAnsi" w:cstheme="minorBidi"/>
          <w:color w:val="000000" w:themeColor="text1"/>
        </w:rPr>
        <w:t>, 2022, but the committee will continue to accept applications until the position is filled. A Ph.D. is required at the time of appointment. The committee will notify applications of its employment decisions after the position is filled. Hiring is contingent upon the satisfactory completion of a background check.</w:t>
      </w:r>
    </w:p>
    <w:p w14:paraId="067638F0" w14:textId="77777777" w:rsidR="00692A36" w:rsidRDefault="00692A36" w:rsidP="6621BF43">
      <w:pPr>
        <w:rPr>
          <w:rFonts w:asciiTheme="minorHAnsi" w:eastAsia="Baskerville" w:hAnsiTheme="minorHAnsi" w:cstheme="minorBidi"/>
          <w:color w:val="000000" w:themeColor="text1"/>
        </w:rPr>
      </w:pPr>
    </w:p>
    <w:p w14:paraId="41565EE7" w14:textId="01326C6D" w:rsidR="00137C6C" w:rsidRDefault="6621BF43" w:rsidP="6621BF43">
      <w:pPr>
        <w:rPr>
          <w:rFonts w:asciiTheme="minorHAnsi" w:eastAsia="Baskerville" w:hAnsiTheme="minorHAnsi" w:cstheme="minorBidi"/>
          <w:color w:val="000000" w:themeColor="text1"/>
        </w:rPr>
      </w:pPr>
      <w:r w:rsidRPr="6621BF43">
        <w:rPr>
          <w:rFonts w:asciiTheme="minorHAnsi" w:eastAsia="Baskerville" w:hAnsiTheme="minorHAnsi" w:cstheme="minorBidi"/>
          <w:color w:val="000000" w:themeColor="text1"/>
        </w:rPr>
        <w:t xml:space="preserve">SMU researchers are part of an inclusive and intellectually vibrant community of internationally recognized scholars across the humanities, social sciences, mathematical sciences, engineering, and business with a demonstrated commitment to diversity, equity and inclusiveness. SMU offers excellent benefits including full same-sex domestic partner benefits. Explore SMU at </w:t>
      </w:r>
      <w:hyperlink r:id="rId9">
        <w:r w:rsidRPr="6621BF43">
          <w:rPr>
            <w:rStyle w:val="Hyperlink"/>
            <w:rFonts w:asciiTheme="minorHAnsi" w:eastAsia="Baskerville" w:hAnsiTheme="minorHAnsi" w:cstheme="minorBidi"/>
          </w:rPr>
          <w:t>http://www.smu.edu</w:t>
        </w:r>
      </w:hyperlink>
      <w:r w:rsidRPr="6621BF43">
        <w:rPr>
          <w:rFonts w:asciiTheme="minorHAnsi" w:eastAsia="Baskerville" w:hAnsiTheme="minorHAnsi" w:cstheme="minorBidi"/>
          <w:color w:val="000000" w:themeColor="text1"/>
        </w:rPr>
        <w:t xml:space="preserve">.  </w:t>
      </w:r>
    </w:p>
    <w:p w14:paraId="3B7B53CD" w14:textId="77777777" w:rsidR="00137C6C" w:rsidRDefault="00137C6C" w:rsidP="1163F467">
      <w:pPr>
        <w:rPr>
          <w:rFonts w:asciiTheme="minorHAnsi" w:eastAsia="Baskerville" w:hAnsiTheme="minorHAnsi" w:cstheme="minorHAnsi"/>
          <w:color w:val="000000" w:themeColor="text1"/>
        </w:rPr>
      </w:pPr>
    </w:p>
    <w:p w14:paraId="4D494FD2" w14:textId="0295975E" w:rsidR="00C25C20" w:rsidRPr="00137C6C" w:rsidRDefault="00137C6C" w:rsidP="0B011019">
      <w:pPr>
        <w:rPr>
          <w:rFonts w:asciiTheme="minorHAnsi" w:eastAsia="Baskerville" w:hAnsiTheme="minorHAnsi" w:cstheme="minorBidi"/>
          <w:color w:val="000000" w:themeColor="text1"/>
        </w:rPr>
      </w:pPr>
      <w:r w:rsidRPr="0B011019">
        <w:rPr>
          <w:rFonts w:asciiTheme="minorHAnsi" w:eastAsia="Baskerville" w:hAnsiTheme="minorHAnsi" w:cstheme="minorBidi"/>
          <w:color w:val="000000" w:themeColor="text1"/>
        </w:rPr>
        <w:t>Faculty positions in the Technology &amp; Education Cluster</w:t>
      </w:r>
      <w:r w:rsidR="00C25C20" w:rsidRPr="0B011019">
        <w:rPr>
          <w:rFonts w:asciiTheme="minorHAnsi" w:eastAsia="Baskerville" w:hAnsiTheme="minorHAnsi" w:cstheme="minorBidi"/>
          <w:color w:val="000000" w:themeColor="text1"/>
        </w:rPr>
        <w:t xml:space="preserve"> will receive academic appointments at SMU’s Simmons School of Education and Human Development and/or </w:t>
      </w:r>
      <w:r w:rsidRPr="0B011019">
        <w:rPr>
          <w:rFonts w:asciiTheme="minorHAnsi" w:eastAsia="Baskerville" w:hAnsiTheme="minorHAnsi" w:cstheme="minorBidi"/>
          <w:color w:val="000000" w:themeColor="text1"/>
        </w:rPr>
        <w:t xml:space="preserve">the Dedman College of Humanities and Sciences. </w:t>
      </w:r>
      <w:r w:rsidR="001C6D53" w:rsidRPr="0B011019">
        <w:rPr>
          <w:rFonts w:asciiTheme="minorHAnsi" w:eastAsia="Baskerville" w:hAnsiTheme="minorHAnsi" w:cstheme="minorBidi"/>
          <w:color w:val="000000" w:themeColor="text1"/>
        </w:rPr>
        <w:t xml:space="preserve">Through excellence in research, teaching, and community outreach, the SMU Simmons School of Education and Human Development is a catalyst for discovery and innovation that transforms social conditions and advances human potential.  </w:t>
      </w:r>
      <w:r w:rsidR="00C25C20" w:rsidRPr="0B011019">
        <w:rPr>
          <w:rFonts w:asciiTheme="minorHAnsi" w:eastAsia="Baskerville" w:hAnsiTheme="minorHAnsi" w:cstheme="minorBidi"/>
          <w:color w:val="000000" w:themeColor="text1"/>
        </w:rPr>
        <w:t>It is among the top 15 ranked private schools of education in the United States and among the top 3 of public and private schools of education in Texas</w:t>
      </w:r>
      <w:r w:rsidR="00C25C20" w:rsidRPr="0B011019">
        <w:rPr>
          <w:rFonts w:asciiTheme="minorHAnsi" w:eastAsia="Baskerville" w:hAnsiTheme="minorHAnsi" w:cstheme="minorBidi"/>
          <w:color w:val="000000" w:themeColor="text1"/>
          <w:sz w:val="22"/>
          <w:szCs w:val="22"/>
        </w:rPr>
        <w:t>. Find out more at</w:t>
      </w:r>
      <w:r w:rsidR="00C25C20" w:rsidRPr="0B011019">
        <w:rPr>
          <w:rFonts w:asciiTheme="minorHAnsi" w:hAnsiTheme="minorHAnsi" w:cstheme="minorBidi"/>
          <w:color w:val="333333"/>
          <w:sz w:val="22"/>
          <w:szCs w:val="22"/>
          <w:shd w:val="clear" w:color="auto" w:fill="FFFFFF"/>
        </w:rPr>
        <w:t xml:space="preserve">  </w:t>
      </w:r>
      <w:hyperlink r:id="rId10" w:history="1">
        <w:r w:rsidR="00C25C20" w:rsidRPr="0B011019">
          <w:rPr>
            <w:rStyle w:val="Hyperlink"/>
            <w:rFonts w:asciiTheme="minorHAnsi" w:hAnsiTheme="minorHAnsi" w:cstheme="minorBidi"/>
            <w:sz w:val="22"/>
            <w:szCs w:val="22"/>
            <w:shd w:val="clear" w:color="auto" w:fill="FFFFFF"/>
          </w:rPr>
          <w:t>https://www.smu.edu/Simmons</w:t>
        </w:r>
      </w:hyperlink>
      <w:r w:rsidR="00C25C20" w:rsidRPr="0B011019">
        <w:rPr>
          <w:rFonts w:asciiTheme="minorHAnsi" w:hAnsiTheme="minorHAnsi" w:cstheme="minorBidi"/>
          <w:color w:val="333333"/>
          <w:sz w:val="22"/>
          <w:szCs w:val="22"/>
          <w:shd w:val="clear" w:color="auto" w:fill="FFFFFF"/>
        </w:rPr>
        <w:t xml:space="preserve">.  </w:t>
      </w:r>
      <w:r w:rsidRPr="0B011019">
        <w:rPr>
          <w:rFonts w:asciiTheme="minorHAnsi" w:hAnsiTheme="minorHAnsi" w:cstheme="minorBidi"/>
          <w:color w:val="333333"/>
          <w:sz w:val="22"/>
          <w:szCs w:val="22"/>
          <w:shd w:val="clear" w:color="auto" w:fill="FFFFFF"/>
        </w:rPr>
        <w:t xml:space="preserve">The </w:t>
      </w:r>
      <w:r w:rsidR="00C25C20" w:rsidRPr="0B011019">
        <w:rPr>
          <w:rFonts w:asciiTheme="minorHAnsi" w:eastAsia="Baskerville" w:hAnsiTheme="minorHAnsi" w:cstheme="minorBidi"/>
          <w:color w:val="000000" w:themeColor="text1"/>
        </w:rPr>
        <w:t xml:space="preserve">Dedman College of Humanities and Sciences connects students with forward thinkers and global problem solvers through interdisciplinary education and partnerships that begin here, at the heart of the SMU campus, and extend globally.  Its faculty address the world's challenges and create new knowledge through advanced cutting-edge research that drives technological </w:t>
      </w:r>
      <w:r w:rsidR="00C25C20" w:rsidRPr="0B011019">
        <w:rPr>
          <w:rFonts w:asciiTheme="minorHAnsi" w:eastAsia="Baskerville" w:hAnsiTheme="minorHAnsi" w:cstheme="minorBidi"/>
          <w:color w:val="000000" w:themeColor="text1"/>
        </w:rPr>
        <w:lastRenderedPageBreak/>
        <w:t xml:space="preserve">change, policy solutions and answers to humankind's abiding questions.  Learn more about Dedman College at </w:t>
      </w:r>
      <w:hyperlink r:id="rId11">
        <w:r w:rsidR="0B011019" w:rsidRPr="0B011019">
          <w:rPr>
            <w:rStyle w:val="Hyperlink"/>
            <w:rFonts w:asciiTheme="minorHAnsi" w:eastAsia="Baskerville" w:hAnsiTheme="minorHAnsi" w:cstheme="minorBidi"/>
          </w:rPr>
          <w:t>https://www.smu.edu/Dedman</w:t>
        </w:r>
      </w:hyperlink>
    </w:p>
    <w:p w14:paraId="3CDE0251" w14:textId="6D24B3D2" w:rsidR="00137C6C" w:rsidRPr="00137C6C" w:rsidRDefault="00137C6C" w:rsidP="0B011019">
      <w:pPr>
        <w:rPr>
          <w:rFonts w:asciiTheme="minorHAnsi" w:eastAsia="Baskerville" w:hAnsiTheme="minorHAnsi" w:cstheme="minorBidi"/>
          <w:color w:val="000000" w:themeColor="text1"/>
          <w:shd w:val="clear" w:color="auto" w:fill="354CA1"/>
        </w:rPr>
      </w:pPr>
    </w:p>
    <w:p w14:paraId="59B4C000" w14:textId="344E59F6" w:rsidR="008655F4" w:rsidRPr="00137C6C" w:rsidRDefault="0025033F">
      <w:pPr>
        <w:rPr>
          <w:rFonts w:asciiTheme="minorHAnsi" w:hAnsiTheme="minorHAnsi" w:cstheme="minorHAnsi"/>
        </w:rPr>
      </w:pPr>
      <w:r w:rsidRPr="00137C6C">
        <w:rPr>
          <w:rFonts w:asciiTheme="minorHAnsi" w:hAnsiTheme="minorHAnsi" w:cstheme="minorHAnsi"/>
        </w:rPr>
        <w:t>The City of Dallas is one of the nation’s most cosmopolitan commercial and cultural centers</w:t>
      </w:r>
      <w:r w:rsidR="00CE277D" w:rsidRPr="00137C6C">
        <w:rPr>
          <w:rFonts w:asciiTheme="minorHAnsi" w:hAnsiTheme="minorHAnsi" w:cstheme="minorHAnsi"/>
        </w:rPr>
        <w:t>, and</w:t>
      </w:r>
      <w:r w:rsidRPr="00137C6C">
        <w:rPr>
          <w:rFonts w:asciiTheme="minorHAnsi" w:hAnsiTheme="minorHAnsi" w:cstheme="minorHAnsi"/>
        </w:rPr>
        <w:t xml:space="preserve"> the Dallas–Fort Worth metroplex is the fourth largest in the US.</w:t>
      </w:r>
      <w:r w:rsidR="00CE277D" w:rsidRPr="00137C6C">
        <w:rPr>
          <w:rFonts w:asciiTheme="minorHAnsi" w:hAnsiTheme="minorHAnsi" w:cstheme="minorHAnsi"/>
        </w:rPr>
        <w:t xml:space="preserve"> A great many </w:t>
      </w:r>
      <w:r w:rsidR="00440340" w:rsidRPr="00137C6C">
        <w:rPr>
          <w:rFonts w:asciiTheme="minorHAnsi" w:hAnsiTheme="minorHAnsi" w:cstheme="minorHAnsi"/>
        </w:rPr>
        <w:t>publicly traded</w:t>
      </w:r>
      <w:r w:rsidR="00CE277D" w:rsidRPr="00137C6C">
        <w:rPr>
          <w:rFonts w:asciiTheme="minorHAnsi" w:hAnsiTheme="minorHAnsi" w:cstheme="minorHAnsi"/>
        </w:rPr>
        <w:t xml:space="preserve"> corporations are headquartered in DFW, with nine Fortune 500 companies based within Dallas. </w:t>
      </w:r>
      <w:r w:rsidR="002674E6" w:rsidRPr="00137C6C">
        <w:rPr>
          <w:rFonts w:asciiTheme="minorHAnsi" w:hAnsiTheme="minorHAnsi" w:cstheme="minorHAnsi"/>
        </w:rPr>
        <w:t xml:space="preserve">The DFW airport was the fourth-busiest airport in the world in 2020, and travel to nearly </w:t>
      </w:r>
      <w:r w:rsidR="00FC62E6" w:rsidRPr="00137C6C">
        <w:rPr>
          <w:rFonts w:asciiTheme="minorHAnsi" w:hAnsiTheme="minorHAnsi" w:cstheme="minorHAnsi"/>
        </w:rPr>
        <w:t>anywhere</w:t>
      </w:r>
      <w:r w:rsidR="002674E6" w:rsidRPr="00137C6C">
        <w:rPr>
          <w:rFonts w:asciiTheme="minorHAnsi" w:hAnsiTheme="minorHAnsi" w:cstheme="minorHAnsi"/>
        </w:rPr>
        <w:t xml:space="preserve"> in the world is extremely convenient, often by direct flight.</w:t>
      </w:r>
      <w:r w:rsidR="00FC62E6" w:rsidRPr="00137C6C">
        <w:rPr>
          <w:rFonts w:asciiTheme="minorHAnsi" w:hAnsiTheme="minorHAnsi" w:cstheme="minorHAnsi"/>
        </w:rPr>
        <w:t xml:space="preserve"> </w:t>
      </w:r>
      <w:r w:rsidR="00F86885" w:rsidRPr="00137C6C">
        <w:rPr>
          <w:rFonts w:asciiTheme="minorHAnsi" w:hAnsiTheme="minorHAnsi" w:cstheme="minorHAnsi"/>
        </w:rPr>
        <w:t xml:space="preserve">Dallas’ quality of life is exceptional, with a relatively low cost of living and a variety of housing options from high-rise, urban apartments to country-style single-family homes. </w:t>
      </w:r>
      <w:r w:rsidR="00FC62E6" w:rsidRPr="00137C6C">
        <w:rPr>
          <w:rFonts w:asciiTheme="minorHAnsi" w:hAnsiTheme="minorHAnsi" w:cstheme="minorHAnsi"/>
        </w:rPr>
        <w:t xml:space="preserve">A full range of professional sports teams, </w:t>
      </w:r>
      <w:r w:rsidR="00974229" w:rsidRPr="00137C6C">
        <w:rPr>
          <w:rFonts w:asciiTheme="minorHAnsi" w:hAnsiTheme="minorHAnsi" w:cstheme="minorHAnsi"/>
        </w:rPr>
        <w:t>popular to highbrow music venues</w:t>
      </w:r>
      <w:r w:rsidR="00FC62E6" w:rsidRPr="00137C6C">
        <w:rPr>
          <w:rFonts w:asciiTheme="minorHAnsi" w:hAnsiTheme="minorHAnsi" w:cstheme="minorHAnsi"/>
        </w:rPr>
        <w:t>, a lively and innovative restaurant scene,</w:t>
      </w:r>
      <w:r w:rsidR="009B73AC" w:rsidRPr="00137C6C">
        <w:rPr>
          <w:rFonts w:asciiTheme="minorHAnsi" w:hAnsiTheme="minorHAnsi" w:cstheme="minorHAnsi"/>
        </w:rPr>
        <w:t xml:space="preserve"> and </w:t>
      </w:r>
      <w:r w:rsidR="000B0F66" w:rsidRPr="00137C6C">
        <w:rPr>
          <w:rFonts w:asciiTheme="minorHAnsi" w:hAnsiTheme="minorHAnsi" w:cstheme="minorHAnsi"/>
        </w:rPr>
        <w:t>more</w:t>
      </w:r>
      <w:r w:rsidR="00974229" w:rsidRPr="00137C6C">
        <w:rPr>
          <w:rFonts w:asciiTheme="minorHAnsi" w:hAnsiTheme="minorHAnsi" w:cstheme="minorHAnsi"/>
        </w:rPr>
        <w:t xml:space="preserve"> make Dallas an extremely livable city.</w:t>
      </w:r>
    </w:p>
    <w:p w14:paraId="657887F6" w14:textId="5C04C820" w:rsidR="00DC6839" w:rsidRPr="00137C6C" w:rsidRDefault="00DC6839">
      <w:pPr>
        <w:rPr>
          <w:rFonts w:asciiTheme="minorHAnsi" w:hAnsiTheme="minorHAnsi" w:cstheme="minorHAnsi"/>
        </w:rPr>
      </w:pPr>
    </w:p>
    <w:p w14:paraId="3E7E52B6" w14:textId="1D04B81F" w:rsidR="00DC6839" w:rsidRPr="00137C6C" w:rsidRDefault="5C4A4F70" w:rsidP="5C4A4F70">
      <w:pPr>
        <w:rPr>
          <w:rFonts w:asciiTheme="minorHAnsi" w:hAnsiTheme="minorHAnsi" w:cstheme="minorHAnsi"/>
          <w:color w:val="000000" w:themeColor="text1"/>
        </w:rPr>
      </w:pPr>
      <w:r w:rsidRPr="00137C6C">
        <w:rPr>
          <w:rFonts w:asciiTheme="minorHAnsi" w:hAnsiTheme="minorHAnsi" w:cstheme="minorHAnsi"/>
          <w:color w:val="000000" w:themeColor="text1"/>
        </w:rPr>
        <w:t xml:space="preserve">SMU will not discriminate in any program or activity on the basis of race, color, religion, national origin, sex, age, disability, genetic information, veteran status, sexual orientation, or gender identity and expression. The Executive Director for Access and Equity/Title IX Coordinator is designated to handle inquiries regarding nondiscrimination policies and may be reached at the Perkins Administration Building, Room 204, 6425 Boaz Lane, Dallas, TX 75205, 214-768-3601, </w:t>
      </w:r>
      <w:hyperlink r:id="rId12">
        <w:r w:rsidRPr="00137C6C">
          <w:rPr>
            <w:rStyle w:val="Hyperlink"/>
            <w:rFonts w:asciiTheme="minorHAnsi" w:hAnsiTheme="minorHAnsi" w:cstheme="minorHAnsi"/>
          </w:rPr>
          <w:t>accessequity@smu.edu</w:t>
        </w:r>
      </w:hyperlink>
      <w:r w:rsidRPr="00137C6C">
        <w:rPr>
          <w:rFonts w:asciiTheme="minorHAnsi" w:hAnsiTheme="minorHAnsi" w:cstheme="minorHAnsi"/>
          <w:color w:val="000000" w:themeColor="text1"/>
        </w:rPr>
        <w:t>.</w:t>
      </w:r>
    </w:p>
    <w:sectPr w:rsidR="00DC6839" w:rsidRPr="00137C6C" w:rsidSect="00D8710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6DDD5E" w16cex:dateUtc="2021-10-23T13:53:50.84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2640"/>
    <w:multiLevelType w:val="hybridMultilevel"/>
    <w:tmpl w:val="3E0CAE50"/>
    <w:lvl w:ilvl="0" w:tplc="C3ECE768">
      <w:start w:val="1"/>
      <w:numFmt w:val="bullet"/>
      <w:lvlText w:val=""/>
      <w:lvlJc w:val="left"/>
      <w:pPr>
        <w:ind w:left="720" w:hanging="360"/>
      </w:pPr>
      <w:rPr>
        <w:rFonts w:ascii="Symbol" w:hAnsi="Symbol" w:hint="default"/>
      </w:rPr>
    </w:lvl>
    <w:lvl w:ilvl="1" w:tplc="07488FC6">
      <w:start w:val="1"/>
      <w:numFmt w:val="bullet"/>
      <w:lvlText w:val=""/>
      <w:lvlJc w:val="left"/>
      <w:pPr>
        <w:ind w:left="1440" w:hanging="360"/>
      </w:pPr>
      <w:rPr>
        <w:rFonts w:ascii="Symbol" w:hAnsi="Symbol" w:hint="default"/>
      </w:rPr>
    </w:lvl>
    <w:lvl w:ilvl="2" w:tplc="2EAAB05C">
      <w:start w:val="1"/>
      <w:numFmt w:val="bullet"/>
      <w:lvlText w:val=""/>
      <w:lvlJc w:val="left"/>
      <w:pPr>
        <w:ind w:left="2160" w:hanging="360"/>
      </w:pPr>
      <w:rPr>
        <w:rFonts w:ascii="Wingdings" w:hAnsi="Wingdings" w:hint="default"/>
      </w:rPr>
    </w:lvl>
    <w:lvl w:ilvl="3" w:tplc="4CEED656">
      <w:start w:val="1"/>
      <w:numFmt w:val="bullet"/>
      <w:lvlText w:val=""/>
      <w:lvlJc w:val="left"/>
      <w:pPr>
        <w:ind w:left="2880" w:hanging="360"/>
      </w:pPr>
      <w:rPr>
        <w:rFonts w:ascii="Symbol" w:hAnsi="Symbol" w:hint="default"/>
      </w:rPr>
    </w:lvl>
    <w:lvl w:ilvl="4" w:tplc="21A07C36">
      <w:start w:val="1"/>
      <w:numFmt w:val="bullet"/>
      <w:lvlText w:val="o"/>
      <w:lvlJc w:val="left"/>
      <w:pPr>
        <w:ind w:left="3600" w:hanging="360"/>
      </w:pPr>
      <w:rPr>
        <w:rFonts w:ascii="Courier New" w:hAnsi="Courier New" w:hint="default"/>
      </w:rPr>
    </w:lvl>
    <w:lvl w:ilvl="5" w:tplc="B5A27626">
      <w:start w:val="1"/>
      <w:numFmt w:val="bullet"/>
      <w:lvlText w:val=""/>
      <w:lvlJc w:val="left"/>
      <w:pPr>
        <w:ind w:left="4320" w:hanging="360"/>
      </w:pPr>
      <w:rPr>
        <w:rFonts w:ascii="Wingdings" w:hAnsi="Wingdings" w:hint="default"/>
      </w:rPr>
    </w:lvl>
    <w:lvl w:ilvl="6" w:tplc="F6E8B29C">
      <w:start w:val="1"/>
      <w:numFmt w:val="bullet"/>
      <w:lvlText w:val=""/>
      <w:lvlJc w:val="left"/>
      <w:pPr>
        <w:ind w:left="5040" w:hanging="360"/>
      </w:pPr>
      <w:rPr>
        <w:rFonts w:ascii="Symbol" w:hAnsi="Symbol" w:hint="default"/>
      </w:rPr>
    </w:lvl>
    <w:lvl w:ilvl="7" w:tplc="B5087506">
      <w:start w:val="1"/>
      <w:numFmt w:val="bullet"/>
      <w:lvlText w:val="o"/>
      <w:lvlJc w:val="left"/>
      <w:pPr>
        <w:ind w:left="5760" w:hanging="360"/>
      </w:pPr>
      <w:rPr>
        <w:rFonts w:ascii="Courier New" w:hAnsi="Courier New" w:hint="default"/>
      </w:rPr>
    </w:lvl>
    <w:lvl w:ilvl="8" w:tplc="07D612D0">
      <w:start w:val="1"/>
      <w:numFmt w:val="bullet"/>
      <w:lvlText w:val=""/>
      <w:lvlJc w:val="left"/>
      <w:pPr>
        <w:ind w:left="6480" w:hanging="360"/>
      </w:pPr>
      <w:rPr>
        <w:rFonts w:ascii="Wingdings" w:hAnsi="Wingdings" w:hint="default"/>
      </w:rPr>
    </w:lvl>
  </w:abstractNum>
  <w:abstractNum w:abstractNumId="1" w15:restartNumberingAfterBreak="0">
    <w:nsid w:val="78A81635"/>
    <w:multiLevelType w:val="hybridMultilevel"/>
    <w:tmpl w:val="50AEA5B8"/>
    <w:lvl w:ilvl="0" w:tplc="F0DE3264">
      <w:start w:val="1"/>
      <w:numFmt w:val="bullet"/>
      <w:lvlText w:val=""/>
      <w:lvlJc w:val="left"/>
      <w:pPr>
        <w:ind w:left="720" w:hanging="360"/>
      </w:pPr>
      <w:rPr>
        <w:rFonts w:ascii="Symbol" w:hAnsi="Symbol" w:hint="default"/>
      </w:rPr>
    </w:lvl>
    <w:lvl w:ilvl="1" w:tplc="87BA831A">
      <w:start w:val="1"/>
      <w:numFmt w:val="bullet"/>
      <w:lvlText w:val="o"/>
      <w:lvlJc w:val="left"/>
      <w:pPr>
        <w:ind w:left="1440" w:hanging="360"/>
      </w:pPr>
      <w:rPr>
        <w:rFonts w:ascii="Courier New" w:hAnsi="Courier New" w:hint="default"/>
      </w:rPr>
    </w:lvl>
    <w:lvl w:ilvl="2" w:tplc="20720E16">
      <w:start w:val="1"/>
      <w:numFmt w:val="bullet"/>
      <w:lvlText w:val=""/>
      <w:lvlJc w:val="left"/>
      <w:pPr>
        <w:ind w:left="2160" w:hanging="360"/>
      </w:pPr>
      <w:rPr>
        <w:rFonts w:ascii="Wingdings" w:hAnsi="Wingdings" w:hint="default"/>
      </w:rPr>
    </w:lvl>
    <w:lvl w:ilvl="3" w:tplc="BF24510A">
      <w:start w:val="1"/>
      <w:numFmt w:val="bullet"/>
      <w:lvlText w:val=""/>
      <w:lvlJc w:val="left"/>
      <w:pPr>
        <w:ind w:left="2880" w:hanging="360"/>
      </w:pPr>
      <w:rPr>
        <w:rFonts w:ascii="Symbol" w:hAnsi="Symbol" w:hint="default"/>
      </w:rPr>
    </w:lvl>
    <w:lvl w:ilvl="4" w:tplc="80A6F3E8">
      <w:start w:val="1"/>
      <w:numFmt w:val="bullet"/>
      <w:lvlText w:val="o"/>
      <w:lvlJc w:val="left"/>
      <w:pPr>
        <w:ind w:left="3600" w:hanging="360"/>
      </w:pPr>
      <w:rPr>
        <w:rFonts w:ascii="Courier New" w:hAnsi="Courier New" w:hint="default"/>
      </w:rPr>
    </w:lvl>
    <w:lvl w:ilvl="5" w:tplc="93722034">
      <w:start w:val="1"/>
      <w:numFmt w:val="bullet"/>
      <w:lvlText w:val=""/>
      <w:lvlJc w:val="left"/>
      <w:pPr>
        <w:ind w:left="4320" w:hanging="360"/>
      </w:pPr>
      <w:rPr>
        <w:rFonts w:ascii="Wingdings" w:hAnsi="Wingdings" w:hint="default"/>
      </w:rPr>
    </w:lvl>
    <w:lvl w:ilvl="6" w:tplc="DDA80DDC">
      <w:start w:val="1"/>
      <w:numFmt w:val="bullet"/>
      <w:lvlText w:val=""/>
      <w:lvlJc w:val="left"/>
      <w:pPr>
        <w:ind w:left="5040" w:hanging="360"/>
      </w:pPr>
      <w:rPr>
        <w:rFonts w:ascii="Symbol" w:hAnsi="Symbol" w:hint="default"/>
      </w:rPr>
    </w:lvl>
    <w:lvl w:ilvl="7" w:tplc="1BA281FA">
      <w:start w:val="1"/>
      <w:numFmt w:val="bullet"/>
      <w:lvlText w:val="o"/>
      <w:lvlJc w:val="left"/>
      <w:pPr>
        <w:ind w:left="5760" w:hanging="360"/>
      </w:pPr>
      <w:rPr>
        <w:rFonts w:ascii="Courier New" w:hAnsi="Courier New" w:hint="default"/>
      </w:rPr>
    </w:lvl>
    <w:lvl w:ilvl="8" w:tplc="C6EA76F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DE"/>
    <w:rsid w:val="000A7C24"/>
    <w:rsid w:val="000B0F66"/>
    <w:rsid w:val="000D34CA"/>
    <w:rsid w:val="000F5C25"/>
    <w:rsid w:val="00137C6C"/>
    <w:rsid w:val="001979E6"/>
    <w:rsid w:val="001C6D53"/>
    <w:rsid w:val="0025033F"/>
    <w:rsid w:val="002674E6"/>
    <w:rsid w:val="002B5D8E"/>
    <w:rsid w:val="002C4410"/>
    <w:rsid w:val="00363E42"/>
    <w:rsid w:val="0036728E"/>
    <w:rsid w:val="0037429D"/>
    <w:rsid w:val="003C56A1"/>
    <w:rsid w:val="003D19DB"/>
    <w:rsid w:val="00440340"/>
    <w:rsid w:val="004A3495"/>
    <w:rsid w:val="00503923"/>
    <w:rsid w:val="00511692"/>
    <w:rsid w:val="00511787"/>
    <w:rsid w:val="005D4831"/>
    <w:rsid w:val="005F40C0"/>
    <w:rsid w:val="00692A36"/>
    <w:rsid w:val="00737729"/>
    <w:rsid w:val="00793498"/>
    <w:rsid w:val="007C3FEC"/>
    <w:rsid w:val="007D63D1"/>
    <w:rsid w:val="007D7B1B"/>
    <w:rsid w:val="007E1432"/>
    <w:rsid w:val="008655F4"/>
    <w:rsid w:val="00952CB9"/>
    <w:rsid w:val="00974229"/>
    <w:rsid w:val="009906CF"/>
    <w:rsid w:val="009B73AC"/>
    <w:rsid w:val="009F6EE7"/>
    <w:rsid w:val="00AE0D1B"/>
    <w:rsid w:val="00C105F2"/>
    <w:rsid w:val="00C25C20"/>
    <w:rsid w:val="00CE277D"/>
    <w:rsid w:val="00D2197D"/>
    <w:rsid w:val="00D87102"/>
    <w:rsid w:val="00DA69F4"/>
    <w:rsid w:val="00DC6839"/>
    <w:rsid w:val="00E45DA7"/>
    <w:rsid w:val="00F2754C"/>
    <w:rsid w:val="00F67CDE"/>
    <w:rsid w:val="00F86885"/>
    <w:rsid w:val="00F95438"/>
    <w:rsid w:val="00FC62E6"/>
    <w:rsid w:val="0B011019"/>
    <w:rsid w:val="0E69DF56"/>
    <w:rsid w:val="1163F467"/>
    <w:rsid w:val="2C65B71F"/>
    <w:rsid w:val="30C4AD10"/>
    <w:rsid w:val="30E53C5C"/>
    <w:rsid w:val="365CCC46"/>
    <w:rsid w:val="3CE3A195"/>
    <w:rsid w:val="4F64AF20"/>
    <w:rsid w:val="5C40DE03"/>
    <w:rsid w:val="5C4A4F70"/>
    <w:rsid w:val="5DBA9067"/>
    <w:rsid w:val="5EAAA5E0"/>
    <w:rsid w:val="654920C5"/>
    <w:rsid w:val="6621BF43"/>
    <w:rsid w:val="7543C14F"/>
    <w:rsid w:val="7C6EB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A0BF"/>
  <w14:defaultImageDpi w14:val="32767"/>
  <w15:chartTrackingRefBased/>
  <w15:docId w15:val="{EC9F201E-B840-1045-9EA9-BDD8E1A8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HAnsi" w:hAnsi="Baskervil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6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92"/>
    <w:rPr>
      <w:rFonts w:ascii="Times New Roman" w:hAnsi="Times New Roman" w:cs="Times New Roman"/>
      <w:sz w:val="18"/>
      <w:szCs w:val="18"/>
    </w:rPr>
  </w:style>
  <w:style w:type="character" w:styleId="Hyperlink">
    <w:name w:val="Hyperlink"/>
    <w:basedOn w:val="DefaultParagraphFont"/>
    <w:uiPriority w:val="99"/>
    <w:unhideWhenUsed/>
    <w:rsid w:val="00DC6839"/>
    <w:rPr>
      <w:color w:val="0563C1" w:themeColor="hyperlink"/>
      <w:u w:val="single"/>
    </w:rPr>
  </w:style>
  <w:style w:type="character" w:customStyle="1" w:styleId="UnresolvedMention1">
    <w:name w:val="Unresolved Mention1"/>
    <w:basedOn w:val="DefaultParagraphFont"/>
    <w:uiPriority w:val="99"/>
    <w:rsid w:val="00DC6839"/>
    <w:rPr>
      <w:color w:val="605E5C"/>
      <w:shd w:val="clear" w:color="auto" w:fill="E1DFDD"/>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5D4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interfolio.com/XXXX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ly.interfolio.com/97695" TargetMode="External"/><Relationship Id="rId12" Type="http://schemas.openxmlformats.org/officeDocument/2006/relationships/hyperlink" Target="mailto:accessequity@s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y.interfolio.com/97694" TargetMode="External"/><Relationship Id="rId11" Type="http://schemas.openxmlformats.org/officeDocument/2006/relationships/hyperlink" Target="https://www.smu.edu/Dedman" TargetMode="External"/><Relationship Id="R18f97e82b55b4ff2" Type="http://schemas.microsoft.com/office/2018/08/relationships/commentsExtensible" Target="commentsExtensible.xml"/><Relationship Id="rId5" Type="http://schemas.openxmlformats.org/officeDocument/2006/relationships/hyperlink" Target="http://apply.interfolio.com/97693" TargetMode="External"/><Relationship Id="rId10" Type="http://schemas.openxmlformats.org/officeDocument/2006/relationships/hyperlink" Target="https://www.smu.edu/Simmons" TargetMode="External"/><Relationship Id="rId4" Type="http://schemas.openxmlformats.org/officeDocument/2006/relationships/webSettings" Target="webSettings.xml"/><Relationship Id="rId9" Type="http://schemas.openxmlformats.org/officeDocument/2006/relationships/hyperlink" Target="http://www.s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DiPiero, Thomas</dc:creator>
  <cp:keywords/>
  <dc:description/>
  <cp:lastModifiedBy>Gayle, Tamra</cp:lastModifiedBy>
  <cp:revision>2</cp:revision>
  <dcterms:created xsi:type="dcterms:W3CDTF">2021-12-20T21:13:00Z</dcterms:created>
  <dcterms:modified xsi:type="dcterms:W3CDTF">2021-12-20T21:13:00Z</dcterms:modified>
</cp:coreProperties>
</file>