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Exit Ticket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Solve the following problem. Include an equation and a drawing/model. Identify what type of problem this is (e.g. Take away, change unknown)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There are 16 flowers. Some are red and 11 are blue. How many flowers are red?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Brief Reflection: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How did today’s activities impact your understanding of addition and subtraction story problems? Why are structures of addition and subtraction important for </w:t>
      </w:r>
      <w:r w:rsidDel="00000000" w:rsidR="00000000" w:rsidRPr="00000000">
        <w:rPr>
          <w:i w:val="1"/>
          <w:rtl w:val="0"/>
        </w:rPr>
        <w:t xml:space="preserve">teachers</w:t>
      </w:r>
      <w:r w:rsidDel="00000000" w:rsidR="00000000" w:rsidRPr="00000000">
        <w:rPr>
          <w:rtl w:val="0"/>
        </w:rPr>
        <w:t xml:space="preserve"> to understand?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