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E537" w14:textId="17751289" w:rsidR="008340FD" w:rsidRPr="00946857" w:rsidRDefault="00946857" w:rsidP="00946857">
      <w:pPr>
        <w:contextualSpacing w:val="0"/>
        <w:jc w:val="center"/>
        <w:rPr>
          <w:rFonts w:ascii="Times New Roman" w:hAnsi="Times New Roman" w:cs="Times New Roman"/>
          <w:sz w:val="24"/>
          <w:szCs w:val="24"/>
        </w:rPr>
      </w:pPr>
      <w:r w:rsidRPr="00946857">
        <w:rPr>
          <w:rFonts w:ascii="Times New Roman" w:hAnsi="Times New Roman" w:cs="Times New Roman"/>
          <w:sz w:val="24"/>
          <w:szCs w:val="24"/>
        </w:rPr>
        <w:t>UGTE/SOE position for 2019-2020</w:t>
      </w:r>
    </w:p>
    <w:p w14:paraId="2BBC66DB" w14:textId="7FC9C2C7" w:rsidR="008340FD" w:rsidRPr="00946857" w:rsidRDefault="008340FD" w:rsidP="00153D78">
      <w:pPr>
        <w:contextualSpacing w:val="0"/>
        <w:rPr>
          <w:rFonts w:ascii="Times New Roman" w:eastAsia="Times New Roman" w:hAnsi="Times New Roman" w:cs="Times New Roman"/>
          <w:sz w:val="24"/>
          <w:szCs w:val="24"/>
        </w:rPr>
      </w:pPr>
    </w:p>
    <w:p w14:paraId="75C29C2C" w14:textId="77777777" w:rsidR="008340FD" w:rsidRPr="00946857" w:rsidRDefault="00946857">
      <w:pPr>
        <w:contextualSpacing w:val="0"/>
        <w:jc w:val="cente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Assistant Professor, School of Education</w:t>
      </w:r>
    </w:p>
    <w:p w14:paraId="45EE422A" w14:textId="77777777" w:rsidR="008340FD" w:rsidRPr="00946857" w:rsidRDefault="008340FD">
      <w:pPr>
        <w:contextualSpacing w:val="0"/>
        <w:jc w:val="center"/>
        <w:rPr>
          <w:rFonts w:ascii="Times New Roman" w:eastAsia="Times New Roman" w:hAnsi="Times New Roman" w:cs="Times New Roman"/>
          <w:sz w:val="24"/>
          <w:szCs w:val="24"/>
        </w:rPr>
      </w:pPr>
    </w:p>
    <w:p w14:paraId="606D1A99" w14:textId="77777777" w:rsidR="008340FD" w:rsidRPr="00946857" w:rsidRDefault="00946857">
      <w:pPr>
        <w:contextualSpacing w:val="0"/>
        <w:jc w:val="cente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Job Description</w:t>
      </w:r>
    </w:p>
    <w:p w14:paraId="7ADB46F7" w14:textId="361C5728" w:rsidR="008340FD" w:rsidRPr="00946857" w:rsidRDefault="008340FD">
      <w:pPr>
        <w:contextualSpacing w:val="0"/>
        <w:jc w:val="center"/>
        <w:rPr>
          <w:rFonts w:ascii="Times New Roman" w:eastAsia="Times New Roman" w:hAnsi="Times New Roman" w:cs="Times New Roman"/>
          <w:sz w:val="24"/>
          <w:szCs w:val="24"/>
        </w:rPr>
      </w:pPr>
    </w:p>
    <w:p w14:paraId="493E6CC4" w14:textId="0154CD44" w:rsidR="008340FD" w:rsidRPr="00946857" w:rsidRDefault="00946857">
      <w:pPr>
        <w:ind w:right="-260"/>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b/>
          <w:sz w:val="24"/>
          <w:szCs w:val="24"/>
        </w:rPr>
        <w:t>George Fox University</w:t>
      </w:r>
      <w:r w:rsidRPr="00946857">
        <w:rPr>
          <w:rFonts w:ascii="Times New Roman" w:eastAsia="Times New Roman" w:hAnsi="Times New Roman" w:cs="Times New Roman"/>
          <w:sz w:val="24"/>
          <w:szCs w:val="24"/>
        </w:rPr>
        <w:t xml:space="preserve"> announces a tenure-track faculty position in mathematics education beginning August 15, 2019. Qualified candidates for this tenure track, full-time position will teach the mathematics methods courses in the Undergraduate Teacher Education program in Newberg, Oregon, and assist with mathematics education instruction across the School of Education. The successful candidate will become part of a dynamic team of education professionals who prepare exceptional teacher education candidates for licensure in the State of Oregon.</w:t>
      </w:r>
    </w:p>
    <w:p w14:paraId="7ADF66CD" w14:textId="77777777" w:rsidR="008340FD" w:rsidRPr="00946857" w:rsidRDefault="00946857">
      <w:pPr>
        <w:ind w:right="-260"/>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 xml:space="preserve"> </w:t>
      </w:r>
    </w:p>
    <w:p w14:paraId="6777D13D" w14:textId="23DDB63D" w:rsidR="008340FD" w:rsidRPr="00946857" w:rsidRDefault="00946857">
      <w:p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rPr>
        <w:t xml:space="preserve">George Fox University, a Christ-centered community, prepares students spiritually, academically, and professionally to think with clarity, act with integrity, and serve with passion. Professors teach all truth as God's truth, integrating all fields of learning around the person and work of Jesus Christ, bringing the divine revelations through sense, reason, and intuition to the confirming test of Scripture. As a Christ-centered community, </w:t>
      </w:r>
      <w:r w:rsidRPr="00946857">
        <w:rPr>
          <w:rFonts w:ascii="Times New Roman" w:eastAsia="Times New Roman" w:hAnsi="Times New Roman" w:cs="Times New Roman"/>
          <w:sz w:val="24"/>
          <w:szCs w:val="24"/>
          <w:highlight w:val="white"/>
        </w:rPr>
        <w:t xml:space="preserve">George Fox University is an institution that </w:t>
      </w:r>
      <w:r w:rsidR="0020691D" w:rsidRPr="0020691D">
        <w:rPr>
          <w:rFonts w:ascii="Times New Roman" w:eastAsia="Times New Roman" w:hAnsi="Times New Roman" w:cs="Times New Roman"/>
          <w:iCs/>
          <w:sz w:val="24"/>
          <w:szCs w:val="24"/>
          <w:highlight w:val="white"/>
          <w:lang w:val="en-US"/>
        </w:rPr>
        <w:t xml:space="preserve">values </w:t>
      </w:r>
      <w:hyperlink r:id="rId5" w:history="1">
        <w:r w:rsidR="0020691D" w:rsidRPr="0020691D">
          <w:rPr>
            <w:rStyle w:val="Hyperlink"/>
            <w:rFonts w:ascii="Times New Roman" w:eastAsia="Times New Roman" w:hAnsi="Times New Roman" w:cs="Times New Roman"/>
            <w:iCs/>
            <w:sz w:val="24"/>
            <w:szCs w:val="24"/>
            <w:highlight w:val="white"/>
            <w:lang w:val="en-US"/>
          </w:rPr>
          <w:t>diversity</w:t>
        </w:r>
      </w:hyperlink>
      <w:r w:rsidR="0020691D" w:rsidRPr="0020691D">
        <w:rPr>
          <w:rFonts w:ascii="Times New Roman" w:eastAsia="Times New Roman" w:hAnsi="Times New Roman" w:cs="Times New Roman"/>
          <w:iCs/>
          <w:sz w:val="24"/>
          <w:szCs w:val="24"/>
          <w:highlight w:val="white"/>
          <w:lang w:val="en-US"/>
        </w:rPr>
        <w:t xml:space="preserve"> </w:t>
      </w:r>
      <w:r w:rsidRPr="00946857">
        <w:rPr>
          <w:rFonts w:ascii="Times New Roman" w:eastAsia="Times New Roman" w:hAnsi="Times New Roman" w:cs="Times New Roman"/>
          <w:sz w:val="24"/>
          <w:szCs w:val="24"/>
          <w:highlight w:val="white"/>
        </w:rPr>
        <w:t>as an essential dimension of God’s design for human communities. In seeking to become a more inclusive community, we especially encourage applications from women and candidates from racial and ethnic backgrounds that are underrepresented on our faculty.</w:t>
      </w:r>
    </w:p>
    <w:p w14:paraId="5968964A" w14:textId="5CC28A07" w:rsidR="008340FD" w:rsidRPr="00946857" w:rsidRDefault="00946857">
      <w:pPr>
        <w:spacing w:line="360" w:lineRule="auto"/>
        <w:contextualSpacing w:val="0"/>
        <w:rPr>
          <w:rFonts w:ascii="Times New Roman" w:eastAsia="Times New Roman" w:hAnsi="Times New Roman" w:cs="Times New Roman"/>
          <w:b/>
          <w:sz w:val="24"/>
          <w:szCs w:val="24"/>
        </w:rPr>
      </w:pPr>
      <w:r w:rsidRPr="00946857">
        <w:rPr>
          <w:rFonts w:ascii="Times New Roman" w:eastAsia="Times New Roman" w:hAnsi="Times New Roman" w:cs="Times New Roman"/>
          <w:sz w:val="24"/>
          <w:szCs w:val="24"/>
        </w:rPr>
        <w:t xml:space="preserve"> </w:t>
      </w:r>
    </w:p>
    <w:p w14:paraId="54C97BB4" w14:textId="78E735E6" w:rsidR="008340FD" w:rsidRPr="00946857" w:rsidRDefault="00946857" w:rsidP="00946857">
      <w:pPr>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The contract includes teaching 27-credit</w:t>
      </w:r>
      <w:r>
        <w:rPr>
          <w:rFonts w:ascii="Times New Roman" w:eastAsia="Times New Roman" w:hAnsi="Times New Roman" w:cs="Times New Roman"/>
          <w:sz w:val="24"/>
          <w:szCs w:val="24"/>
        </w:rPr>
        <w:t xml:space="preserve"> hours across the academic year. </w:t>
      </w:r>
      <w:r w:rsidRPr="00946857">
        <w:rPr>
          <w:rFonts w:ascii="Times New Roman" w:eastAsia="Times New Roman" w:hAnsi="Times New Roman" w:cs="Times New Roman"/>
          <w:sz w:val="24"/>
          <w:szCs w:val="24"/>
        </w:rPr>
        <w:t>Responsibilities include, but are not limited to:</w:t>
      </w:r>
    </w:p>
    <w:p w14:paraId="0D2EB33B" w14:textId="4F89FBA8" w:rsid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highlight w:val="white"/>
        </w:rPr>
        <w:t>Teaching mathematics pedagogy courses in the Undergraduate Teacher Education program</w:t>
      </w:r>
      <w:r w:rsidR="006D2BD5">
        <w:rPr>
          <w:rFonts w:ascii="Times New Roman" w:eastAsia="Times New Roman" w:hAnsi="Times New Roman" w:cs="Times New Roman"/>
          <w:sz w:val="24"/>
          <w:szCs w:val="24"/>
          <w:highlight w:val="white"/>
        </w:rPr>
        <w:t>;</w:t>
      </w:r>
      <w:bookmarkStart w:id="0" w:name="_GoBack"/>
      <w:bookmarkEnd w:id="0"/>
    </w:p>
    <w:p w14:paraId="33997250" w14:textId="77777777" w:rsid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highlight w:val="white"/>
        </w:rPr>
        <w:t>Assisting with national assessment support for mathematics and teaching general education courses within the department as needed;</w:t>
      </w:r>
    </w:p>
    <w:p w14:paraId="0E1E1ADC" w14:textId="77777777" w:rsid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highlight w:val="white"/>
        </w:rPr>
        <w:t xml:space="preserve">Supervising student teachers and providing practicum support; </w:t>
      </w:r>
    </w:p>
    <w:p w14:paraId="45697601" w14:textId="77777777" w:rsid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highlight w:val="white"/>
        </w:rPr>
        <w:t>Working with a team for STEAM instruction and building STEAM initiatives;</w:t>
      </w:r>
    </w:p>
    <w:p w14:paraId="684A6032" w14:textId="77777777" w:rsidR="00946857" w:rsidRP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highlight w:val="white"/>
        </w:rPr>
        <w:t>Building relevant school partnerships;</w:t>
      </w:r>
    </w:p>
    <w:p w14:paraId="11E12316" w14:textId="77777777" w:rsidR="00946857" w:rsidRP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rPr>
        <w:t>Developing and sustaining an ongoing program of relevant scholarship;</w:t>
      </w:r>
    </w:p>
    <w:p w14:paraId="4777B6E3" w14:textId="050BB7E5" w:rsidR="008340FD" w:rsidRPr="00946857" w:rsidRDefault="00946857" w:rsidP="00946857">
      <w:pPr>
        <w:pStyle w:val="ListParagraph"/>
        <w:numPr>
          <w:ilvl w:val="0"/>
          <w:numId w:val="8"/>
        </w:numPr>
        <w:contextualSpacing w:val="0"/>
        <w:rPr>
          <w:rFonts w:ascii="Times New Roman" w:eastAsia="Times New Roman" w:hAnsi="Times New Roman" w:cs="Times New Roman"/>
          <w:sz w:val="24"/>
          <w:szCs w:val="24"/>
          <w:highlight w:val="white"/>
        </w:rPr>
      </w:pPr>
      <w:r w:rsidRPr="00946857">
        <w:rPr>
          <w:rFonts w:ascii="Times New Roman" w:eastAsia="Times New Roman" w:hAnsi="Times New Roman" w:cs="Times New Roman"/>
          <w:sz w:val="24"/>
          <w:szCs w:val="24"/>
        </w:rPr>
        <w:t xml:space="preserve">Participating in the work of the department and the university, including advising and serving on university committees as needed. </w:t>
      </w:r>
    </w:p>
    <w:p w14:paraId="56B00764" w14:textId="77777777" w:rsidR="008340FD" w:rsidRPr="00946857" w:rsidRDefault="00946857">
      <w:pPr>
        <w:spacing w:line="360" w:lineRule="auto"/>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 xml:space="preserve"> </w:t>
      </w:r>
    </w:p>
    <w:p w14:paraId="3A187ADE" w14:textId="1C7F4505" w:rsidR="008340FD" w:rsidRPr="00946857" w:rsidRDefault="00946857">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14:paraId="582E73EF" w14:textId="77777777" w:rsidR="008340FD" w:rsidRPr="00946857" w:rsidRDefault="00946857">
      <w:pPr>
        <w:spacing w:line="360" w:lineRule="auto"/>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 xml:space="preserve">Applicants must have: </w:t>
      </w:r>
    </w:p>
    <w:p w14:paraId="09227723" w14:textId="4D4498C3"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Successful teaching experience in P-12;</w:t>
      </w:r>
    </w:p>
    <w:p w14:paraId="0A412EFE" w14:textId="30DC1218"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lastRenderedPageBreak/>
        <w:t xml:space="preserve">A terminal degree in mathematics education </w:t>
      </w:r>
      <w:r>
        <w:rPr>
          <w:rFonts w:ascii="Times New Roman" w:eastAsia="Times New Roman" w:hAnsi="Times New Roman" w:cs="Times New Roman"/>
          <w:sz w:val="24"/>
          <w:szCs w:val="24"/>
        </w:rPr>
        <w:t>(</w:t>
      </w:r>
      <w:r w:rsidRPr="0094685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r w:rsidRPr="00946857">
        <w:rPr>
          <w:rFonts w:ascii="Times New Roman" w:eastAsia="Times New Roman" w:hAnsi="Times New Roman" w:cs="Times New Roman"/>
          <w:sz w:val="24"/>
          <w:szCs w:val="24"/>
        </w:rPr>
        <w:t>;</w:t>
      </w:r>
    </w:p>
    <w:p w14:paraId="01B47F5F" w14:textId="77777777"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A track record of current research in math education or other elementary education related topics;</w:t>
      </w:r>
    </w:p>
    <w:p w14:paraId="048722BA" w14:textId="72184B9A"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The ability to use technology to enhance education in P-12 classrooms;</w:t>
      </w:r>
    </w:p>
    <w:p w14:paraId="4F4BEA6D" w14:textId="77777777"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The ability to structure and maintain growth in students in the arena of mathematical pedagogy;</w:t>
      </w:r>
    </w:p>
    <w:p w14:paraId="2E6D328D" w14:textId="7E76909F"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 xml:space="preserve">The ability to teach, study, and serve in a growing and diverse community of professionals focused on preparing transformative P-12 educators;  </w:t>
      </w:r>
    </w:p>
    <w:p w14:paraId="2E392969" w14:textId="77777777" w:rsidR="008340FD" w:rsidRPr="00946857" w:rsidRDefault="00946857" w:rsidP="00946857">
      <w:pPr>
        <w:numPr>
          <w:ilvl w:val="0"/>
          <w:numId w:val="9"/>
        </w:numPr>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Knowledge of national assessments and accreditation;</w:t>
      </w:r>
    </w:p>
    <w:p w14:paraId="080F7D24" w14:textId="77777777" w:rsidR="00153D78" w:rsidRDefault="00946857" w:rsidP="00153D78">
      <w:pPr>
        <w:pStyle w:val="ListParagraph"/>
        <w:numPr>
          <w:ilvl w:val="0"/>
          <w:numId w:val="9"/>
        </w:numPr>
        <w:contextualSpacing w:val="0"/>
        <w:rPr>
          <w:rFonts w:ascii="Times New Roman" w:eastAsia="Times New Roman" w:hAnsi="Times New Roman" w:cs="Times New Roman"/>
          <w:sz w:val="24"/>
          <w:szCs w:val="24"/>
        </w:rPr>
      </w:pPr>
      <w:r w:rsidRPr="00946857">
        <w:rPr>
          <w:rFonts w:ascii="Times New Roman" w:eastAsia="Times New Roman" w:hAnsi="Times New Roman" w:cs="Times New Roman"/>
          <w:sz w:val="24"/>
          <w:szCs w:val="24"/>
        </w:rPr>
        <w:t>A commitment to working with a diverse population of students is essential; demonstrated experience in this area is preferred;</w:t>
      </w:r>
    </w:p>
    <w:p w14:paraId="6D2D9754" w14:textId="01D94A99" w:rsidR="00153D78" w:rsidRPr="00153D78" w:rsidRDefault="00153D78" w:rsidP="00153D78">
      <w:pPr>
        <w:pStyle w:val="ListParagraph"/>
        <w:numPr>
          <w:ilvl w:val="0"/>
          <w:numId w:val="9"/>
        </w:numPr>
        <w:contextualSpacing w:val="0"/>
        <w:rPr>
          <w:rFonts w:ascii="Times New Roman" w:eastAsia="Times New Roman" w:hAnsi="Times New Roman" w:cs="Times New Roman"/>
          <w:sz w:val="24"/>
          <w:szCs w:val="24"/>
        </w:rPr>
      </w:pPr>
      <w:r w:rsidRPr="00153D78">
        <w:rPr>
          <w:rFonts w:ascii="Times New Roman" w:hAnsi="Times New Roman" w:cs="Times New Roman"/>
          <w:color w:val="1B1C1B"/>
          <w:kern w:val="1"/>
          <w:sz w:val="24"/>
          <w:szCs w:val="24"/>
        </w:rPr>
        <w:t xml:space="preserve">All applicants must express a personal commitment to Jesus Christ and express their Christian testimony in a local church. In addition, professors agree to live in agreement with the </w:t>
      </w:r>
      <w:hyperlink r:id="rId6" w:history="1">
        <w:r w:rsidRPr="00153D78">
          <w:rPr>
            <w:rStyle w:val="Hyperlink"/>
            <w:rFonts w:ascii="Times New Roman" w:hAnsi="Times New Roman" w:cs="Times New Roman"/>
            <w:kern w:val="1"/>
            <w:sz w:val="24"/>
            <w:szCs w:val="24"/>
          </w:rPr>
          <w:t>Community Lifestyle Statement</w:t>
        </w:r>
      </w:hyperlink>
      <w:r w:rsidRPr="00153D78">
        <w:rPr>
          <w:rFonts w:ascii="Times New Roman" w:hAnsi="Times New Roman" w:cs="Times New Roman"/>
          <w:color w:val="0000FF"/>
          <w:kern w:val="1"/>
          <w:sz w:val="24"/>
          <w:szCs w:val="24"/>
        </w:rPr>
        <w:t xml:space="preserve"> </w:t>
      </w:r>
      <w:r w:rsidRPr="00153D78">
        <w:rPr>
          <w:rFonts w:ascii="Times New Roman" w:hAnsi="Times New Roman" w:cs="Times New Roman"/>
          <w:color w:val="1B1C1B"/>
          <w:kern w:val="1"/>
          <w:sz w:val="24"/>
          <w:szCs w:val="24"/>
        </w:rPr>
        <w:t xml:space="preserve">and affirm the theological commitments expressed in the </w:t>
      </w:r>
      <w:hyperlink r:id="rId7" w:history="1">
        <w:r w:rsidRPr="00153D78">
          <w:rPr>
            <w:rStyle w:val="Hyperlink"/>
            <w:rFonts w:ascii="Times New Roman" w:hAnsi="Times New Roman" w:cs="Times New Roman"/>
            <w:kern w:val="1"/>
            <w:sz w:val="24"/>
            <w:szCs w:val="24"/>
          </w:rPr>
          <w:t>Statement of Faith</w:t>
        </w:r>
      </w:hyperlink>
      <w:r w:rsidRPr="00153D78">
        <w:rPr>
          <w:rFonts w:ascii="Times New Roman" w:hAnsi="Times New Roman" w:cs="Times New Roman"/>
          <w:kern w:val="1"/>
          <w:sz w:val="24"/>
          <w:szCs w:val="24"/>
        </w:rPr>
        <w:t>.</w:t>
      </w:r>
    </w:p>
    <w:p w14:paraId="091370D3" w14:textId="77777777" w:rsidR="00153D78" w:rsidRPr="00B8490E" w:rsidRDefault="00153D78" w:rsidP="00153D78">
      <w:pPr>
        <w:rPr>
          <w:rFonts w:eastAsia="Times New Roman" w:cs="Times New Roman"/>
        </w:rPr>
      </w:pPr>
    </w:p>
    <w:p w14:paraId="49DBF324"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r w:rsidRPr="00153D78">
        <w:rPr>
          <w:rFonts w:ascii="Times New Roman" w:hAnsi="Times New Roman" w:cs="Times New Roman"/>
          <w:b/>
          <w:bCs/>
          <w:spacing w:val="-1"/>
          <w:kern w:val="1"/>
          <w:sz w:val="24"/>
          <w:szCs w:val="24"/>
        </w:rPr>
        <w:t>S</w:t>
      </w:r>
      <w:r w:rsidRPr="00153D78">
        <w:rPr>
          <w:rFonts w:ascii="Times New Roman" w:hAnsi="Times New Roman" w:cs="Times New Roman"/>
          <w:b/>
          <w:bCs/>
          <w:kern w:val="1"/>
          <w:sz w:val="24"/>
          <w:szCs w:val="24"/>
        </w:rPr>
        <w:t>alary and Rank</w:t>
      </w:r>
    </w:p>
    <w:p w14:paraId="160B9787" w14:textId="77777777" w:rsidR="00153D78" w:rsidRPr="00153D78" w:rsidRDefault="00153D78" w:rsidP="00153D78">
      <w:pPr>
        <w:rPr>
          <w:rFonts w:ascii="Times New Roman" w:hAnsi="Times New Roman" w:cs="Times New Roman"/>
          <w:sz w:val="24"/>
          <w:szCs w:val="24"/>
        </w:rPr>
      </w:pPr>
      <w:r w:rsidRPr="00153D78">
        <w:rPr>
          <w:rFonts w:ascii="Times New Roman" w:hAnsi="Times New Roman" w:cs="Times New Roman"/>
          <w:color w:val="000000"/>
          <w:sz w:val="24"/>
          <w:szCs w:val="24"/>
        </w:rPr>
        <w:t>Appointment at the Assistant Professor level is anticipated, though candidates with significant teaching experience at previous institutions may be considered for appointment at the rank of Associate Professor.  Salary and benefits are competitive with comparable institutions.</w:t>
      </w:r>
    </w:p>
    <w:p w14:paraId="55C0DBA6" w14:textId="77777777" w:rsidR="00153D78" w:rsidRPr="00153D78" w:rsidRDefault="00153D78" w:rsidP="00153D78">
      <w:pPr>
        <w:rPr>
          <w:rFonts w:ascii="Times New Roman" w:eastAsia="Times New Roman" w:hAnsi="Times New Roman" w:cs="Times New Roman"/>
          <w:sz w:val="24"/>
          <w:szCs w:val="24"/>
        </w:rPr>
      </w:pPr>
    </w:p>
    <w:p w14:paraId="62B765B1"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r w:rsidRPr="00153D78">
        <w:rPr>
          <w:rFonts w:ascii="Times New Roman" w:hAnsi="Times New Roman" w:cs="Times New Roman"/>
          <w:b/>
          <w:bCs/>
          <w:kern w:val="1"/>
          <w:sz w:val="24"/>
          <w:szCs w:val="24"/>
        </w:rPr>
        <w:t xml:space="preserve">Application Procedures – </w:t>
      </w:r>
      <w:hyperlink r:id="rId8" w:history="1">
        <w:r w:rsidRPr="0020691D">
          <w:rPr>
            <w:rStyle w:val="Hyperlink"/>
            <w:rFonts w:ascii="Times New Roman" w:hAnsi="Times New Roman" w:cs="Times New Roman"/>
            <w:bCs/>
            <w:kern w:val="1"/>
            <w:sz w:val="24"/>
            <w:szCs w:val="24"/>
          </w:rPr>
          <w:t>apply only through this website</w:t>
        </w:r>
      </w:hyperlink>
      <w:r w:rsidRPr="00153D78">
        <w:rPr>
          <w:rStyle w:val="Hyperlink"/>
          <w:rFonts w:ascii="Times New Roman" w:hAnsi="Times New Roman" w:cs="Times New Roman"/>
          <w:b/>
          <w:bCs/>
          <w:kern w:val="1"/>
          <w:sz w:val="24"/>
          <w:szCs w:val="24"/>
        </w:rPr>
        <w:t xml:space="preserve"> </w:t>
      </w:r>
    </w:p>
    <w:p w14:paraId="30C510D7"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r w:rsidRPr="00153D78">
        <w:rPr>
          <w:rFonts w:ascii="Times New Roman" w:hAnsi="Times New Roman" w:cs="Times New Roman"/>
          <w:kern w:val="1"/>
          <w:sz w:val="24"/>
          <w:szCs w:val="24"/>
        </w:rPr>
        <w:t>When completing the online application, please upload the following as Word or .pdf documents in the section marked Cover Letter, Curriculum Vitae, and Essay Requirement:</w:t>
      </w:r>
    </w:p>
    <w:p w14:paraId="1323E445" w14:textId="77777777" w:rsidR="00153D78" w:rsidRPr="00153D78" w:rsidRDefault="00153D78" w:rsidP="00153D78">
      <w:pPr>
        <w:pStyle w:val="ListParagraph"/>
        <w:widowControl w:val="0"/>
        <w:numPr>
          <w:ilvl w:val="0"/>
          <w:numId w:val="11"/>
        </w:numPr>
        <w:autoSpaceDE w:val="0"/>
        <w:autoSpaceDN w:val="0"/>
        <w:adjustRightInd w:val="0"/>
        <w:spacing w:line="240" w:lineRule="auto"/>
        <w:rPr>
          <w:rFonts w:ascii="Times New Roman" w:hAnsi="Times New Roman" w:cs="Times New Roman"/>
          <w:kern w:val="1"/>
          <w:sz w:val="24"/>
          <w:szCs w:val="24"/>
        </w:rPr>
      </w:pPr>
      <w:r w:rsidRPr="00153D78">
        <w:rPr>
          <w:rFonts w:ascii="Times New Roman" w:hAnsi="Times New Roman" w:cs="Times New Roman"/>
          <w:kern w:val="1"/>
          <w:sz w:val="24"/>
          <w:szCs w:val="24"/>
        </w:rPr>
        <w:t>Letter of Interest</w:t>
      </w:r>
    </w:p>
    <w:p w14:paraId="62F8EE93" w14:textId="77777777" w:rsidR="00153D78" w:rsidRPr="00153D78" w:rsidRDefault="00153D78" w:rsidP="00153D78">
      <w:pPr>
        <w:pStyle w:val="ListParagraph"/>
        <w:widowControl w:val="0"/>
        <w:numPr>
          <w:ilvl w:val="0"/>
          <w:numId w:val="11"/>
        </w:numPr>
        <w:autoSpaceDE w:val="0"/>
        <w:autoSpaceDN w:val="0"/>
        <w:adjustRightInd w:val="0"/>
        <w:spacing w:line="240" w:lineRule="auto"/>
        <w:rPr>
          <w:rFonts w:ascii="Times New Roman" w:hAnsi="Times New Roman" w:cs="Times New Roman"/>
          <w:kern w:val="1"/>
          <w:sz w:val="24"/>
          <w:szCs w:val="24"/>
        </w:rPr>
      </w:pPr>
      <w:r w:rsidRPr="00153D78">
        <w:rPr>
          <w:rFonts w:ascii="Times New Roman" w:hAnsi="Times New Roman" w:cs="Times New Roman"/>
          <w:kern w:val="1"/>
          <w:sz w:val="24"/>
          <w:szCs w:val="24"/>
        </w:rPr>
        <w:t>Curriculum Vitae (CV)</w:t>
      </w:r>
    </w:p>
    <w:p w14:paraId="02E5707F" w14:textId="77777777" w:rsidR="00153D78" w:rsidRPr="00153D78" w:rsidRDefault="00153D78" w:rsidP="00153D78">
      <w:pPr>
        <w:pStyle w:val="ListParagraph"/>
        <w:widowControl w:val="0"/>
        <w:numPr>
          <w:ilvl w:val="0"/>
          <w:numId w:val="11"/>
        </w:numPr>
        <w:autoSpaceDE w:val="0"/>
        <w:autoSpaceDN w:val="0"/>
        <w:adjustRightInd w:val="0"/>
        <w:spacing w:line="240" w:lineRule="auto"/>
        <w:rPr>
          <w:rFonts w:ascii="Times New Roman" w:hAnsi="Times New Roman" w:cs="Times New Roman"/>
          <w:kern w:val="1"/>
          <w:sz w:val="24"/>
          <w:szCs w:val="24"/>
        </w:rPr>
      </w:pPr>
      <w:r w:rsidRPr="00153D78">
        <w:rPr>
          <w:rFonts w:ascii="Times New Roman" w:hAnsi="Times New Roman" w:cs="Times New Roman"/>
          <w:kern w:val="1"/>
          <w:sz w:val="24"/>
          <w:szCs w:val="24"/>
        </w:rPr>
        <w:t>Faith and learning essay</w:t>
      </w:r>
    </w:p>
    <w:p w14:paraId="37196B9D" w14:textId="77777777" w:rsidR="00153D78" w:rsidRPr="00153D78" w:rsidRDefault="00153D78" w:rsidP="00153D78">
      <w:pPr>
        <w:pStyle w:val="ListParagraph"/>
        <w:widowControl w:val="0"/>
        <w:numPr>
          <w:ilvl w:val="0"/>
          <w:numId w:val="11"/>
        </w:numPr>
        <w:autoSpaceDE w:val="0"/>
        <w:autoSpaceDN w:val="0"/>
        <w:adjustRightInd w:val="0"/>
        <w:spacing w:line="240" w:lineRule="auto"/>
        <w:rPr>
          <w:rFonts w:ascii="Times New Roman" w:hAnsi="Times New Roman" w:cs="Times New Roman"/>
          <w:kern w:val="1"/>
          <w:sz w:val="24"/>
          <w:szCs w:val="24"/>
        </w:rPr>
      </w:pPr>
      <w:r w:rsidRPr="00153D78">
        <w:rPr>
          <w:rFonts w:ascii="Times New Roman" w:hAnsi="Times New Roman" w:cs="Times New Roman"/>
          <w:kern w:val="1"/>
          <w:sz w:val="24"/>
          <w:szCs w:val="24"/>
        </w:rPr>
        <w:t>Statement of teaching philosophy</w:t>
      </w:r>
    </w:p>
    <w:p w14:paraId="654237B5" w14:textId="77777777" w:rsidR="00153D78" w:rsidRPr="00153D78" w:rsidRDefault="00153D78" w:rsidP="00153D78">
      <w:pPr>
        <w:pStyle w:val="ListParagraph"/>
        <w:widowControl w:val="0"/>
        <w:numPr>
          <w:ilvl w:val="0"/>
          <w:numId w:val="11"/>
        </w:numPr>
        <w:autoSpaceDE w:val="0"/>
        <w:autoSpaceDN w:val="0"/>
        <w:adjustRightInd w:val="0"/>
        <w:spacing w:line="240" w:lineRule="auto"/>
        <w:rPr>
          <w:rFonts w:ascii="Times New Roman" w:hAnsi="Times New Roman" w:cs="Times New Roman"/>
          <w:kern w:val="1"/>
          <w:sz w:val="24"/>
          <w:szCs w:val="24"/>
        </w:rPr>
      </w:pPr>
      <w:r w:rsidRPr="00153D78">
        <w:rPr>
          <w:rFonts w:ascii="Times New Roman" w:hAnsi="Times New Roman" w:cs="Times New Roman"/>
          <w:kern w:val="1"/>
          <w:sz w:val="24"/>
          <w:szCs w:val="24"/>
        </w:rPr>
        <w:t>Concise description of research plans</w:t>
      </w:r>
    </w:p>
    <w:p w14:paraId="38600B26"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p>
    <w:p w14:paraId="579875F6"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r w:rsidRPr="00153D78">
        <w:rPr>
          <w:rFonts w:ascii="Times New Roman" w:hAnsi="Times New Roman" w:cs="Times New Roman"/>
          <w:kern w:val="1"/>
          <w:sz w:val="24"/>
          <w:szCs w:val="24"/>
        </w:rPr>
        <w:t xml:space="preserve">Recommendations and other supporting materials will be requested at a later stage of the review process.  </w:t>
      </w:r>
    </w:p>
    <w:p w14:paraId="0EF2514F" w14:textId="77777777" w:rsidR="00153D78" w:rsidRPr="00153D78" w:rsidRDefault="00153D78" w:rsidP="00153D78">
      <w:pPr>
        <w:widowControl w:val="0"/>
        <w:autoSpaceDE w:val="0"/>
        <w:autoSpaceDN w:val="0"/>
        <w:adjustRightInd w:val="0"/>
        <w:rPr>
          <w:rFonts w:ascii="Times New Roman" w:hAnsi="Times New Roman" w:cs="Times New Roman"/>
          <w:kern w:val="1"/>
          <w:sz w:val="24"/>
          <w:szCs w:val="24"/>
        </w:rPr>
      </w:pPr>
    </w:p>
    <w:p w14:paraId="2D81E7E0" w14:textId="5F2AA64B" w:rsidR="008340FD" w:rsidRPr="00153D78" w:rsidRDefault="00153D78" w:rsidP="00153D78">
      <w:pPr>
        <w:contextualSpacing w:val="0"/>
        <w:rPr>
          <w:rFonts w:ascii="Times New Roman" w:hAnsi="Times New Roman" w:cs="Times New Roman"/>
          <w:sz w:val="24"/>
          <w:szCs w:val="24"/>
        </w:rPr>
      </w:pPr>
      <w:r w:rsidRPr="00153D78">
        <w:rPr>
          <w:rFonts w:ascii="Times New Roman" w:hAnsi="Times New Roman" w:cs="Times New Roman"/>
          <w:kern w:val="1"/>
          <w:sz w:val="24"/>
          <w:szCs w:val="24"/>
        </w:rPr>
        <w:t>Interested applicants are encouraged to apply immediately.  Review of applications will begin</w:t>
      </w:r>
      <w:r w:rsidR="0020691D">
        <w:rPr>
          <w:rFonts w:ascii="Times New Roman" w:hAnsi="Times New Roman" w:cs="Times New Roman"/>
          <w:kern w:val="1"/>
          <w:sz w:val="24"/>
          <w:szCs w:val="24"/>
          <w:vertAlign w:val="superscript"/>
        </w:rPr>
        <w:t xml:space="preserve"> </w:t>
      </w:r>
      <w:r w:rsidR="0020691D">
        <w:rPr>
          <w:rFonts w:ascii="Times New Roman" w:hAnsi="Times New Roman" w:cs="Times New Roman"/>
          <w:kern w:val="1"/>
          <w:sz w:val="24"/>
          <w:szCs w:val="24"/>
        </w:rPr>
        <w:t>January 14, 2019</w:t>
      </w:r>
      <w:r w:rsidRPr="00153D78">
        <w:rPr>
          <w:rFonts w:ascii="Times New Roman" w:hAnsi="Times New Roman" w:cs="Times New Roman"/>
          <w:kern w:val="1"/>
          <w:sz w:val="24"/>
          <w:szCs w:val="24"/>
        </w:rPr>
        <w:t xml:space="preserve"> and continue until the position is filled.  </w:t>
      </w:r>
    </w:p>
    <w:p w14:paraId="6BA9547D" w14:textId="77777777" w:rsidR="008340FD" w:rsidRPr="00946857" w:rsidRDefault="008340FD">
      <w:pPr>
        <w:contextualSpacing w:val="0"/>
        <w:rPr>
          <w:rFonts w:ascii="Times New Roman" w:hAnsi="Times New Roman" w:cs="Times New Roman"/>
          <w:sz w:val="24"/>
          <w:szCs w:val="24"/>
        </w:rPr>
      </w:pPr>
    </w:p>
    <w:sectPr w:rsidR="008340FD" w:rsidRPr="009468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341"/>
    <w:multiLevelType w:val="multilevel"/>
    <w:tmpl w:val="0E264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644EEE"/>
    <w:multiLevelType w:val="multilevel"/>
    <w:tmpl w:val="86921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537371"/>
    <w:multiLevelType w:val="hybridMultilevel"/>
    <w:tmpl w:val="FD7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0F19"/>
    <w:multiLevelType w:val="hybridMultilevel"/>
    <w:tmpl w:val="A55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41F82"/>
    <w:multiLevelType w:val="multilevel"/>
    <w:tmpl w:val="D4068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D8C2F50"/>
    <w:multiLevelType w:val="multilevel"/>
    <w:tmpl w:val="9BDA8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B10C2B"/>
    <w:multiLevelType w:val="hybridMultilevel"/>
    <w:tmpl w:val="153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63E3E"/>
    <w:multiLevelType w:val="hybridMultilevel"/>
    <w:tmpl w:val="00B4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64937"/>
    <w:multiLevelType w:val="multilevel"/>
    <w:tmpl w:val="27762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A0B3A23"/>
    <w:multiLevelType w:val="hybridMultilevel"/>
    <w:tmpl w:val="FFB8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352F6"/>
    <w:multiLevelType w:val="multilevel"/>
    <w:tmpl w:val="C158C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8"/>
  </w:num>
  <w:num w:numId="4">
    <w:abstractNumId w:val="5"/>
  </w:num>
  <w:num w:numId="5">
    <w:abstractNumId w:val="0"/>
  </w:num>
  <w:num w:numId="6">
    <w:abstractNumId w:val="10"/>
  </w:num>
  <w:num w:numId="7">
    <w:abstractNumId w:val="2"/>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4"/>
  </w:compat>
  <w:rsids>
    <w:rsidRoot w:val="008340FD"/>
    <w:rsid w:val="00153D78"/>
    <w:rsid w:val="0020691D"/>
    <w:rsid w:val="006D2BD5"/>
    <w:rsid w:val="00802384"/>
    <w:rsid w:val="008340FD"/>
    <w:rsid w:val="009468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FF9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0238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384"/>
    <w:rPr>
      <w:rFonts w:ascii="Times New Roman" w:hAnsi="Times New Roman" w:cs="Times New Roman"/>
      <w:sz w:val="18"/>
      <w:szCs w:val="18"/>
    </w:rPr>
  </w:style>
  <w:style w:type="paragraph" w:styleId="Revision">
    <w:name w:val="Revision"/>
    <w:hidden/>
    <w:uiPriority w:val="99"/>
    <w:semiHidden/>
    <w:rsid w:val="00946857"/>
    <w:pPr>
      <w:spacing w:line="240" w:lineRule="auto"/>
      <w:contextualSpacing w:val="0"/>
    </w:pPr>
  </w:style>
  <w:style w:type="paragraph" w:styleId="ListParagraph">
    <w:name w:val="List Paragraph"/>
    <w:basedOn w:val="Normal"/>
    <w:uiPriority w:val="34"/>
    <w:qFormat/>
    <w:rsid w:val="00946857"/>
    <w:pPr>
      <w:ind w:left="720"/>
    </w:pPr>
  </w:style>
  <w:style w:type="character" w:styleId="Hyperlink">
    <w:name w:val="Hyperlink"/>
    <w:basedOn w:val="DefaultParagraphFont"/>
    <w:uiPriority w:val="99"/>
    <w:unhideWhenUsed/>
    <w:rsid w:val="00153D78"/>
    <w:rPr>
      <w:color w:val="0000FF" w:themeColor="hyperlink"/>
      <w:u w:val="single"/>
    </w:rPr>
  </w:style>
  <w:style w:type="character" w:customStyle="1" w:styleId="UnresolvedMention">
    <w:name w:val="Unresolved Mention"/>
    <w:basedOn w:val="DefaultParagraphFont"/>
    <w:uiPriority w:val="99"/>
    <w:rsid w:val="0020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orgefox.edu/diversity/" TargetMode="External"/><Relationship Id="rId6" Type="http://schemas.openxmlformats.org/officeDocument/2006/relationships/hyperlink" Target="http://www.georgefox.edu/offices/hr/lifestyle-statement.html" TargetMode="External"/><Relationship Id="rId7" Type="http://schemas.openxmlformats.org/officeDocument/2006/relationships/hyperlink" Target="http://www.georgefox.edu/about/mission_vision_values/faith_statement.html" TargetMode="External"/><Relationship Id="rId8" Type="http://schemas.openxmlformats.org/officeDocument/2006/relationships/hyperlink" Target="https://georgefoxfaculty.applicantpool.com/job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Macintosh Word</Application>
  <DocSecurity>0</DocSecurity>
  <Lines>30</Lines>
  <Paragraphs>8</Paragraphs>
  <ScaleCrop>false</ScaleCrop>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Eloise Hockett</cp:lastModifiedBy>
  <cp:revision>2</cp:revision>
  <dcterms:created xsi:type="dcterms:W3CDTF">2018-11-14T04:36:00Z</dcterms:created>
  <dcterms:modified xsi:type="dcterms:W3CDTF">2018-11-14T04:36:00Z</dcterms:modified>
</cp:coreProperties>
</file>